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4D44B4" w:rsidR="007E5E87" w:rsidP="477854E0" w:rsidRDefault="007E5E87" w14:paraId="07825E7A" w14:textId="474C4385">
      <w:pPr>
        <w:tabs>
          <w:tab w:val="left" w:pos="8820"/>
        </w:tabs>
        <w:ind w:left="0" w:right="18" w:hanging="0"/>
        <w:jc w:val="center"/>
        <w:rPr>
          <w:rFonts w:ascii="Verdana" w:hAnsi="Verdana" w:cs="Arial"/>
          <w:b w:val="1"/>
          <w:bCs w:val="1"/>
        </w:rPr>
      </w:pPr>
      <w:r w:rsidRPr="477854E0" w:rsidR="007E5E87">
        <w:rPr>
          <w:rFonts w:ascii="Verdana" w:hAnsi="Verdana" w:cs="Arial"/>
          <w:b w:val="1"/>
          <w:bCs w:val="1"/>
        </w:rPr>
        <w:t xml:space="preserve">ACTA No. </w:t>
      </w:r>
      <w:r w:rsidRPr="477854E0" w:rsidR="7FFD4B8F">
        <w:rPr>
          <w:rFonts w:ascii="Verdana" w:hAnsi="Verdana" w:cs="Arial"/>
          <w:b w:val="1"/>
          <w:bCs w:val="1"/>
        </w:rPr>
        <w:t>7</w:t>
      </w:r>
    </w:p>
    <w:p w:rsidRPr="004D44B4" w:rsidR="00541540" w:rsidP="004D44B4" w:rsidRDefault="00EE4C86" w14:paraId="7961C61C" w14:textId="149C5362">
      <w:pPr>
        <w:tabs>
          <w:tab w:val="left" w:pos="8820"/>
        </w:tabs>
        <w:ind w:left="8820" w:right="18" w:hanging="8820"/>
        <w:jc w:val="center"/>
        <w:rPr>
          <w:rFonts w:ascii="Verdana" w:hAnsi="Verdana" w:cs="Arial"/>
          <w:b/>
          <w:i/>
          <w:iCs/>
        </w:rPr>
      </w:pPr>
      <w:r w:rsidRPr="004D44B4">
        <w:rPr>
          <w:rFonts w:ascii="Verdana" w:hAnsi="Verdana" w:cs="Arial"/>
          <w:b/>
          <w:i/>
          <w:iCs/>
        </w:rPr>
        <w:t>Revi</w:t>
      </w:r>
      <w:r w:rsidRPr="004D44B4" w:rsidR="004D44B4">
        <w:rPr>
          <w:rFonts w:ascii="Verdana" w:hAnsi="Verdana" w:cs="Arial"/>
          <w:b/>
          <w:i/>
          <w:iCs/>
        </w:rPr>
        <w:t xml:space="preserve">sión </w:t>
      </w:r>
      <w:r w:rsidR="009410CA">
        <w:rPr>
          <w:rFonts w:ascii="Verdana" w:hAnsi="Verdana" w:cs="Arial"/>
          <w:b/>
          <w:i/>
          <w:iCs/>
        </w:rPr>
        <w:t>Procedimiento Enajenación Directa Art. 277</w:t>
      </w:r>
    </w:p>
    <w:p w:rsidRPr="004D44B4" w:rsidR="00541540" w:rsidP="004D44B4" w:rsidRDefault="00541540" w14:paraId="32C13FEE" w14:textId="77777777">
      <w:pPr>
        <w:tabs>
          <w:tab w:val="left" w:pos="8820"/>
        </w:tabs>
        <w:ind w:right="18"/>
        <w:jc w:val="both"/>
        <w:rPr>
          <w:rFonts w:ascii="Verdana" w:hAnsi="Verdana" w:cs="Arial"/>
          <w:b/>
        </w:rPr>
      </w:pPr>
    </w:p>
    <w:p w:rsidRPr="004D44B4" w:rsidR="007E5E87" w:rsidP="004D44B4" w:rsidRDefault="007E5E87" w14:paraId="56EEAF94" w14:textId="0ADF9FE9">
      <w:pPr>
        <w:tabs>
          <w:tab w:val="left" w:pos="8820"/>
        </w:tabs>
        <w:ind w:right="18"/>
        <w:jc w:val="both"/>
        <w:rPr>
          <w:rFonts w:ascii="Verdana" w:hAnsi="Verdana" w:cs="Arial"/>
          <w:b/>
        </w:rPr>
      </w:pPr>
      <w:r w:rsidRPr="004D44B4">
        <w:rPr>
          <w:rFonts w:ascii="Verdana" w:hAnsi="Verdana" w:cs="Arial"/>
          <w:b/>
        </w:rPr>
        <w:t xml:space="preserve">DATOS GENERALES </w:t>
      </w:r>
    </w:p>
    <w:tbl>
      <w:tblPr>
        <w:tblW w:w="949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1965"/>
        <w:gridCol w:w="7533"/>
      </w:tblGrid>
      <w:tr w:rsidRPr="004D44B4" w:rsidR="007E5E87" w:rsidTr="3B345319" w14:paraId="41B7DE52" w14:textId="77777777">
        <w:trPr>
          <w:trHeight w:val="310"/>
        </w:trPr>
        <w:tc>
          <w:tcPr>
            <w:tcW w:w="1965" w:type="dxa"/>
            <w:tcMar/>
          </w:tcPr>
          <w:p w:rsidRPr="004D44B4" w:rsidR="007E5E87" w:rsidP="004D44B4" w:rsidRDefault="007E5E87" w14:paraId="1DD2B582" w14:textId="77777777">
            <w:pPr>
              <w:tabs>
                <w:tab w:val="left" w:pos="8820"/>
              </w:tabs>
              <w:spacing w:after="0" w:line="240" w:lineRule="auto"/>
              <w:ind w:right="18"/>
              <w:jc w:val="both"/>
              <w:rPr>
                <w:rFonts w:ascii="Verdana" w:hAnsi="Verdana" w:cs="Arial"/>
              </w:rPr>
            </w:pPr>
            <w:r w:rsidRPr="004D44B4">
              <w:rPr>
                <w:rFonts w:ascii="Verdana" w:hAnsi="Verdana" w:cs="Arial"/>
              </w:rPr>
              <w:t>FECHA:</w:t>
            </w:r>
          </w:p>
        </w:tc>
        <w:tc>
          <w:tcPr>
            <w:tcW w:w="7533" w:type="dxa"/>
            <w:tcMar/>
          </w:tcPr>
          <w:p w:rsidRPr="004D44B4" w:rsidR="007E5E87" w:rsidP="004D44B4" w:rsidRDefault="004D44B4" w14:paraId="3789EF8E" w14:textId="0056FF4A">
            <w:pPr>
              <w:spacing w:after="0" w:line="240" w:lineRule="auto"/>
              <w:jc w:val="both"/>
              <w:rPr>
                <w:rFonts w:ascii="Verdana" w:hAnsi="Verdana" w:cs="Helvetica-Light"/>
              </w:rPr>
            </w:pPr>
            <w:r w:rsidRPr="004D44B4">
              <w:rPr>
                <w:rFonts w:ascii="Verdana" w:hAnsi="Verdana" w:cs="Helvetica-Light"/>
              </w:rPr>
              <w:t>03 de junio</w:t>
            </w:r>
            <w:r w:rsidRPr="004D44B4" w:rsidR="00FD38AB">
              <w:rPr>
                <w:rFonts w:ascii="Verdana" w:hAnsi="Verdana" w:cs="Helvetica-Light"/>
              </w:rPr>
              <w:t xml:space="preserve"> de 2026</w:t>
            </w:r>
          </w:p>
        </w:tc>
      </w:tr>
      <w:tr w:rsidRPr="004D44B4" w:rsidR="007E5E87" w:rsidTr="3B345319" w14:paraId="1AA0BDEA" w14:textId="77777777">
        <w:trPr>
          <w:trHeight w:val="277"/>
        </w:trPr>
        <w:tc>
          <w:tcPr>
            <w:tcW w:w="1965" w:type="dxa"/>
            <w:tcMar/>
          </w:tcPr>
          <w:p w:rsidRPr="004D44B4" w:rsidR="007E5E87" w:rsidP="004D44B4" w:rsidRDefault="007E5E87" w14:paraId="45D8D16C" w14:textId="77777777">
            <w:pPr>
              <w:tabs>
                <w:tab w:val="left" w:pos="8820"/>
              </w:tabs>
              <w:spacing w:after="0" w:line="240" w:lineRule="auto"/>
              <w:ind w:right="18"/>
              <w:jc w:val="both"/>
              <w:rPr>
                <w:rFonts w:ascii="Verdana" w:hAnsi="Verdana" w:cs="Arial"/>
              </w:rPr>
            </w:pPr>
            <w:r w:rsidRPr="004D44B4">
              <w:rPr>
                <w:rFonts w:ascii="Verdana" w:hAnsi="Verdana" w:cs="Arial"/>
                <w:bCs/>
              </w:rPr>
              <w:t>HORA:</w:t>
            </w:r>
          </w:p>
        </w:tc>
        <w:tc>
          <w:tcPr>
            <w:tcW w:w="7533" w:type="dxa"/>
            <w:tcMar/>
          </w:tcPr>
          <w:p w:rsidRPr="004D44B4" w:rsidR="007E5E87" w:rsidP="004D44B4" w:rsidRDefault="00E04EEF" w14:paraId="29E6E9B6" w14:textId="3CFA5E58">
            <w:pPr>
              <w:tabs>
                <w:tab w:val="left" w:pos="8820"/>
              </w:tabs>
              <w:spacing w:after="0" w:line="240" w:lineRule="auto"/>
              <w:ind w:right="18"/>
              <w:jc w:val="both"/>
              <w:rPr>
                <w:rFonts w:ascii="Verdana" w:hAnsi="Verdana" w:cs="Arial"/>
                <w:color w:val="000000" w:themeColor="text1"/>
                <w:lang w:val="pt-PT"/>
              </w:rPr>
            </w:pPr>
            <w:r>
              <w:rPr>
                <w:rFonts w:ascii="Verdana" w:hAnsi="Verdana" w:cs="Arial"/>
                <w:color w:val="000000" w:themeColor="text1"/>
                <w:lang w:val="pt-PT"/>
              </w:rPr>
              <w:t>02:00pm</w:t>
            </w:r>
          </w:p>
        </w:tc>
      </w:tr>
      <w:tr w:rsidRPr="004D44B4" w:rsidR="007E5E87" w:rsidTr="3B345319" w14:paraId="111A0954" w14:textId="77777777">
        <w:trPr>
          <w:trHeight w:val="261"/>
        </w:trPr>
        <w:tc>
          <w:tcPr>
            <w:tcW w:w="1965" w:type="dxa"/>
            <w:tcMar/>
          </w:tcPr>
          <w:p w:rsidRPr="004D44B4" w:rsidR="007E5E87" w:rsidP="004D44B4" w:rsidRDefault="007E5E87" w14:paraId="23A288D6" w14:textId="77777777">
            <w:pPr>
              <w:tabs>
                <w:tab w:val="left" w:pos="1800"/>
                <w:tab w:val="left" w:pos="8820"/>
              </w:tabs>
              <w:spacing w:after="0" w:line="240" w:lineRule="auto"/>
              <w:ind w:right="18"/>
              <w:jc w:val="both"/>
              <w:rPr>
                <w:rFonts w:ascii="Verdana" w:hAnsi="Verdana" w:cs="Arial"/>
                <w:bCs/>
              </w:rPr>
            </w:pPr>
            <w:r w:rsidRPr="004D44B4">
              <w:rPr>
                <w:rFonts w:ascii="Verdana" w:hAnsi="Verdana" w:cs="Arial"/>
                <w:bCs/>
              </w:rPr>
              <w:t>LUGAR:</w:t>
            </w:r>
          </w:p>
        </w:tc>
        <w:tc>
          <w:tcPr>
            <w:tcW w:w="7533" w:type="dxa"/>
            <w:tcMar/>
          </w:tcPr>
          <w:p w:rsidRPr="004D44B4" w:rsidR="007E5E87" w:rsidP="004D44B4" w:rsidRDefault="004D44B4" w14:paraId="2D683084" w14:textId="78DD1D4A">
            <w:pPr>
              <w:tabs>
                <w:tab w:val="left" w:pos="8820"/>
              </w:tabs>
              <w:spacing w:after="0" w:line="240" w:lineRule="auto"/>
              <w:ind w:right="18"/>
              <w:jc w:val="both"/>
              <w:rPr>
                <w:rFonts w:ascii="Verdana" w:hAnsi="Verdana" w:cs="Arial"/>
                <w:color w:val="000000" w:themeColor="text1"/>
              </w:rPr>
            </w:pPr>
            <w:r w:rsidRPr="004D44B4">
              <w:rPr>
                <w:rFonts w:ascii="Verdana" w:hAnsi="Verdana" w:cs="Arial"/>
                <w:color w:val="000000" w:themeColor="text1"/>
              </w:rPr>
              <w:t>Palma Real</w:t>
            </w:r>
            <w:r w:rsidRPr="004D44B4" w:rsidR="004E04A8">
              <w:rPr>
                <w:rFonts w:ascii="Verdana" w:hAnsi="Verdana" w:cs="Arial"/>
                <w:color w:val="000000" w:themeColor="text1"/>
              </w:rPr>
              <w:t xml:space="preserve"> </w:t>
            </w:r>
          </w:p>
        </w:tc>
      </w:tr>
      <w:tr w:rsidRPr="004D44B4" w:rsidR="007E5E87" w:rsidTr="3B345319" w14:paraId="4337C5A7" w14:textId="77777777">
        <w:trPr>
          <w:trHeight w:val="277"/>
        </w:trPr>
        <w:tc>
          <w:tcPr>
            <w:tcW w:w="1965" w:type="dxa"/>
            <w:tcMar/>
          </w:tcPr>
          <w:p w:rsidRPr="004D44B4" w:rsidR="007E5E87" w:rsidP="004D44B4" w:rsidRDefault="007E5E87" w14:paraId="2EE49908" w14:textId="77777777">
            <w:pPr>
              <w:tabs>
                <w:tab w:val="left" w:pos="8820"/>
              </w:tabs>
              <w:spacing w:after="0" w:line="240" w:lineRule="auto"/>
              <w:ind w:right="18"/>
              <w:jc w:val="both"/>
              <w:rPr>
                <w:rFonts w:ascii="Verdana" w:hAnsi="Verdana" w:cs="Arial"/>
              </w:rPr>
            </w:pPr>
            <w:r w:rsidRPr="004D44B4">
              <w:rPr>
                <w:rFonts w:ascii="Verdana" w:hAnsi="Verdana" w:cs="Arial"/>
                <w:bCs/>
              </w:rPr>
              <w:t>ASISTENTES:</w:t>
            </w:r>
          </w:p>
        </w:tc>
        <w:tc>
          <w:tcPr>
            <w:tcW w:w="7533" w:type="dxa"/>
            <w:tcMar/>
          </w:tcPr>
          <w:p w:rsidRPr="004D44B4" w:rsidR="00A5077B" w:rsidP="004D44B4" w:rsidRDefault="00FD38AB" w14:paraId="2D85B476" w14:textId="122DB815">
            <w:pPr>
              <w:tabs>
                <w:tab w:val="left" w:pos="8820"/>
              </w:tabs>
              <w:spacing w:after="0" w:line="240" w:lineRule="auto"/>
              <w:ind w:right="18"/>
              <w:jc w:val="both"/>
            </w:pPr>
            <w:r w:rsidRPr="3B345319" w:rsidR="76AA3FB7">
              <w:rPr>
                <w:rFonts w:ascii="Verdana" w:hAnsi="Verdana" w:cs="Arial"/>
                <w:color w:val="000000" w:themeColor="text1" w:themeTint="FF" w:themeShade="FF"/>
              </w:rPr>
              <w:t>María Paola Ramírez Vega – SSA</w:t>
            </w:r>
          </w:p>
          <w:p w:rsidRPr="004D44B4" w:rsidR="00A5077B" w:rsidP="004D44B4" w:rsidRDefault="00FD38AB" w14:paraId="0C5DB104" w14:textId="4FA8955F">
            <w:pPr>
              <w:tabs>
                <w:tab w:val="left" w:pos="8820"/>
              </w:tabs>
              <w:spacing w:after="0" w:line="240" w:lineRule="auto"/>
              <w:ind w:right="18"/>
              <w:jc w:val="both"/>
            </w:pPr>
            <w:r w:rsidRPr="3B345319" w:rsidR="76AA3FB7">
              <w:rPr>
                <w:rFonts w:ascii="Verdana" w:hAnsi="Verdana" w:cs="Arial"/>
                <w:color w:val="000000" w:themeColor="text1" w:themeTint="FF" w:themeShade="FF"/>
              </w:rPr>
              <w:t>Yolanda Ruiz Garzón - GTSP</w:t>
            </w:r>
          </w:p>
          <w:p w:rsidRPr="004D44B4" w:rsidR="00A5077B" w:rsidP="004D44B4" w:rsidRDefault="00FD38AB" w14:paraId="6E78EDB7" w14:textId="210A8B11">
            <w:pPr>
              <w:tabs>
                <w:tab w:val="left" w:pos="8820"/>
              </w:tabs>
              <w:spacing w:after="0" w:line="240" w:lineRule="auto"/>
              <w:ind w:right="18"/>
              <w:jc w:val="both"/>
            </w:pPr>
            <w:r w:rsidRPr="3B345319" w:rsidR="76AA3FB7">
              <w:rPr>
                <w:rFonts w:ascii="Verdana" w:hAnsi="Verdana" w:cs="Arial"/>
                <w:color w:val="000000" w:themeColor="text1" w:themeTint="FF" w:themeShade="FF"/>
              </w:rPr>
              <w:t>Luisa Fernanda Nieto – GTSP</w:t>
            </w:r>
          </w:p>
          <w:p w:rsidRPr="004D44B4" w:rsidR="00A5077B" w:rsidP="004D44B4" w:rsidRDefault="00FD38AB" w14:paraId="2A935B78" w14:textId="6F0CDB52">
            <w:pPr>
              <w:tabs>
                <w:tab w:val="left" w:pos="8820"/>
              </w:tabs>
              <w:spacing w:after="0" w:line="240" w:lineRule="auto"/>
              <w:ind w:right="18"/>
              <w:jc w:val="both"/>
            </w:pPr>
            <w:r w:rsidRPr="3B345319" w:rsidR="76AA3FB7">
              <w:rPr>
                <w:rFonts w:ascii="Verdana" w:hAnsi="Verdana" w:cs="Arial"/>
                <w:color w:val="000000" w:themeColor="text1" w:themeTint="FF" w:themeShade="FF"/>
              </w:rPr>
              <w:t xml:space="preserve">Milena Guevara Triana – GTSP </w:t>
            </w:r>
          </w:p>
          <w:p w:rsidRPr="004D44B4" w:rsidR="00A5077B" w:rsidP="004D44B4" w:rsidRDefault="00FD38AB" w14:paraId="54F052F7" w14:textId="444168D2">
            <w:pPr>
              <w:tabs>
                <w:tab w:val="left" w:pos="8820"/>
              </w:tabs>
              <w:spacing w:after="0" w:line="240" w:lineRule="auto"/>
              <w:ind w:right="18"/>
              <w:jc w:val="both"/>
            </w:pPr>
            <w:r w:rsidRPr="3B345319" w:rsidR="76AA3FB7">
              <w:rPr>
                <w:rFonts w:ascii="Verdana" w:hAnsi="Verdana" w:cs="Arial"/>
                <w:color w:val="000000" w:themeColor="text1" w:themeTint="FF" w:themeShade="FF"/>
              </w:rPr>
              <w:t>Yulli Catherine Cárdenas - GTSP</w:t>
            </w:r>
          </w:p>
          <w:p w:rsidRPr="004D44B4" w:rsidR="00A5077B" w:rsidP="3B345319" w:rsidRDefault="00FD38AB" w14:paraId="12CFA69E" w14:textId="1CE54E0B">
            <w:pPr>
              <w:pStyle w:val="Normal"/>
              <w:tabs>
                <w:tab w:val="left" w:pos="8820"/>
              </w:tabs>
              <w:spacing w:after="0" w:line="240" w:lineRule="auto"/>
              <w:ind w:right="18"/>
              <w:jc w:val="both"/>
            </w:pPr>
            <w:r w:rsidRPr="3B345319" w:rsidR="76AA3FB7">
              <w:rPr>
                <w:rFonts w:ascii="Verdana" w:hAnsi="Verdana" w:cs="Arial"/>
                <w:color w:val="000000" w:themeColor="text1" w:themeTint="FF" w:themeShade="FF"/>
              </w:rPr>
              <w:t>María Fernanda Torres – GTSP</w:t>
            </w:r>
          </w:p>
        </w:tc>
      </w:tr>
      <w:tr w:rsidRPr="004D44B4" w:rsidR="007E5E87" w:rsidTr="3B345319" w14:paraId="3421E39E" w14:textId="77777777">
        <w:trPr>
          <w:trHeight w:val="261"/>
        </w:trPr>
        <w:tc>
          <w:tcPr>
            <w:tcW w:w="1965" w:type="dxa"/>
            <w:tcMar/>
          </w:tcPr>
          <w:p w:rsidRPr="004D44B4" w:rsidR="007E5E87" w:rsidP="004D44B4" w:rsidRDefault="007E5E87" w14:paraId="4DA671BB" w14:textId="77777777">
            <w:pPr>
              <w:tabs>
                <w:tab w:val="left" w:pos="8820"/>
              </w:tabs>
              <w:spacing w:after="0" w:line="240" w:lineRule="auto"/>
              <w:ind w:right="18"/>
              <w:jc w:val="both"/>
              <w:rPr>
                <w:rFonts w:ascii="Verdana" w:hAnsi="Verdana" w:cs="Arial"/>
                <w:bCs/>
              </w:rPr>
            </w:pPr>
            <w:r w:rsidRPr="004D44B4">
              <w:rPr>
                <w:rFonts w:ascii="Verdana" w:hAnsi="Verdana" w:cs="Arial"/>
                <w:bCs/>
              </w:rPr>
              <w:t>INVITADOS:</w:t>
            </w:r>
          </w:p>
        </w:tc>
        <w:tc>
          <w:tcPr>
            <w:tcW w:w="7533" w:type="dxa"/>
            <w:tcMar/>
          </w:tcPr>
          <w:p w:rsidRPr="004D44B4" w:rsidR="007E5E87" w:rsidP="004D44B4" w:rsidRDefault="007E5E87" w14:paraId="0565F984" w14:textId="75D8B8E1">
            <w:pPr>
              <w:tabs>
                <w:tab w:val="left" w:pos="8820"/>
              </w:tabs>
              <w:spacing w:after="0" w:line="240" w:lineRule="auto"/>
              <w:ind w:right="18"/>
              <w:jc w:val="both"/>
              <w:rPr>
                <w:rFonts w:ascii="Verdana" w:hAnsi="Verdana" w:cs="Arial"/>
                <w:color w:val="000000" w:themeColor="text1"/>
              </w:rPr>
            </w:pPr>
          </w:p>
        </w:tc>
      </w:tr>
    </w:tbl>
    <w:p w:rsidRPr="004D44B4" w:rsidR="007E5E87" w:rsidP="004D44B4" w:rsidRDefault="007E5E87" w14:paraId="3204CDF0" w14:textId="77777777">
      <w:pPr>
        <w:tabs>
          <w:tab w:val="left" w:pos="1800"/>
          <w:tab w:val="left" w:pos="8820"/>
        </w:tabs>
        <w:ind w:right="18"/>
        <w:jc w:val="both"/>
        <w:rPr>
          <w:rFonts w:ascii="Verdana" w:hAnsi="Verdana" w:cs="Arial"/>
        </w:rPr>
      </w:pPr>
      <w:r w:rsidRPr="004D44B4">
        <w:rPr>
          <w:rFonts w:ascii="Verdana" w:hAnsi="Verdana" w:cs="Arial"/>
        </w:rPr>
        <w:tab/>
      </w:r>
    </w:p>
    <w:p w:rsidRPr="004D44B4" w:rsidR="007E5E87" w:rsidP="004D44B4" w:rsidRDefault="00541540" w14:paraId="7F15FE67" w14:textId="21EAEC4D">
      <w:pPr>
        <w:tabs>
          <w:tab w:val="left" w:pos="1800"/>
          <w:tab w:val="left" w:pos="8820"/>
        </w:tabs>
        <w:ind w:left="1800" w:right="18" w:hanging="1800"/>
        <w:jc w:val="both"/>
        <w:rPr>
          <w:rFonts w:ascii="Verdana" w:hAnsi="Verdana" w:cs="Arial"/>
          <w:b/>
          <w:bCs/>
        </w:rPr>
      </w:pPr>
      <w:r w:rsidRPr="004D44B4">
        <w:rPr>
          <w:rFonts w:ascii="Verdana" w:hAnsi="Verdana" w:cs="Arial"/>
          <w:b/>
          <w:bCs/>
        </w:rPr>
        <w:t>Objeto de la Reunión</w:t>
      </w:r>
      <w:r w:rsidRPr="004D44B4" w:rsidR="007E5E87">
        <w:rPr>
          <w:rFonts w:ascii="Verdana" w:hAnsi="Verdana" w:cs="Arial"/>
          <w:b/>
          <w:bCs/>
        </w:rPr>
        <w:t>:</w:t>
      </w:r>
    </w:p>
    <w:p w:rsidRPr="004D44B4" w:rsidR="004D44B4" w:rsidP="1BEE63B6" w:rsidRDefault="004D44B4" w14:paraId="48DDB785" w14:textId="44EA5C56">
      <w:pPr>
        <w:pStyle w:val="NormalWeb"/>
        <w:jc w:val="both"/>
        <w:rPr>
          <w:rFonts w:ascii="Verdana" w:hAnsi="Verdana"/>
          <w:lang w:val="en-US"/>
        </w:rPr>
      </w:pPr>
      <w:r w:rsidRPr="1BEE63B6" w:rsidR="004D44B4">
        <w:rPr>
          <w:rFonts w:ascii="Verdana" w:hAnsi="Verdana"/>
          <w:sz w:val="22"/>
          <w:szCs w:val="22"/>
          <w:lang w:val="en-US"/>
        </w:rPr>
        <w:t xml:space="preserve">Revisar </w:t>
      </w:r>
      <w:r w:rsidRPr="1BEE63B6" w:rsidR="00E04EEF">
        <w:rPr>
          <w:rFonts w:ascii="Verdana" w:hAnsi="Verdana"/>
          <w:sz w:val="22"/>
          <w:szCs w:val="22"/>
          <w:lang w:val="en-US"/>
        </w:rPr>
        <w:t xml:space="preserve">el primer avance en la construcción del procedimiento del SIG relacionado con la enajenación directa de bienes, contemplada en el parágrafo 1 del artículo 277 de la Ley 1955 de 2015. </w:t>
      </w:r>
    </w:p>
    <w:p w:rsidR="004D44B4" w:rsidP="004D44B4" w:rsidRDefault="004D44B4" w14:paraId="05C3C91E" w14:textId="77777777">
      <w:pPr>
        <w:pStyle w:val="Heading1"/>
        <w:numPr>
          <w:ilvl w:val="0"/>
          <w:numId w:val="0"/>
        </w:numPr>
        <w:jc w:val="both"/>
        <w:rPr>
          <w:rFonts w:ascii="Verdana" w:hAnsi="Verdana"/>
          <w:sz w:val="22"/>
          <w:szCs w:val="22"/>
        </w:rPr>
      </w:pPr>
    </w:p>
    <w:p w:rsidR="004D44B4" w:rsidP="004D44B4" w:rsidRDefault="004D44B4" w14:paraId="41CFD33B" w14:textId="3A9F210D">
      <w:pPr>
        <w:pStyle w:val="Heading1"/>
        <w:numPr>
          <w:ilvl w:val="0"/>
          <w:numId w:val="0"/>
        </w:numPr>
        <w:jc w:val="both"/>
        <w:rPr>
          <w:rFonts w:ascii="Verdana" w:hAnsi="Verdana"/>
          <w:sz w:val="22"/>
          <w:szCs w:val="22"/>
        </w:rPr>
      </w:pPr>
      <w:r w:rsidRPr="004D44B4">
        <w:rPr>
          <w:rFonts w:ascii="Verdana" w:hAnsi="Verdana"/>
          <w:sz w:val="22"/>
          <w:szCs w:val="22"/>
        </w:rPr>
        <w:t>Desarrollo de la reunión</w:t>
      </w:r>
    </w:p>
    <w:p w:rsidRPr="00E04EEF" w:rsidR="00E04EEF" w:rsidP="1BEE63B6" w:rsidRDefault="00E04EEF" w14:paraId="0555A294" w14:textId="13968F5A">
      <w:pPr>
        <w:pStyle w:val="NormalWeb"/>
        <w:jc w:val="both"/>
        <w:rPr>
          <w:rFonts w:ascii="Verdana" w:hAnsi="Verdana"/>
          <w:sz w:val="22"/>
          <w:szCs w:val="22"/>
          <w:lang w:val="en-US"/>
        </w:rPr>
      </w:pPr>
      <w:r w:rsidRPr="1BEE63B6" w:rsidR="00E04EEF">
        <w:rPr>
          <w:rFonts w:ascii="Verdana" w:hAnsi="Verdana"/>
          <w:sz w:val="22"/>
          <w:szCs w:val="22"/>
          <w:lang w:val="en-US"/>
        </w:rPr>
        <w:t>En primera medida, s</w:t>
      </w:r>
      <w:r w:rsidRPr="1BEE63B6" w:rsidR="00E04EEF">
        <w:rPr>
          <w:rFonts w:ascii="Verdana" w:hAnsi="Verdana"/>
          <w:sz w:val="22"/>
          <w:szCs w:val="22"/>
          <w:lang w:val="en-US"/>
        </w:rPr>
        <w:t>e recordó la discusión sostenida previamente respecto al mecanismo para determinar el valor de los inmuebles objeto de enajenación. Sobre este punto se informó que, de manera preliminar, se había acordado utilizar el avalúo catastral como referencia para establecer el valor de venta, decisión que deberá estar respaldada por un documento técnico-jurídico elaborado conjuntamente entre las dependencias participantes. Dicho documento tendrá como finalidad justificar la posición institucional adoptada y servir de soporte frente a eventuales revisiones o requerimientos de organismos de control.</w:t>
      </w:r>
    </w:p>
    <w:p w:rsidRPr="00E04EEF" w:rsidR="00E04EEF" w:rsidP="25AEE2FC" w:rsidRDefault="00E04EEF" w14:paraId="6D87ADF7" w14:textId="55B79A04">
      <w:pPr>
        <w:pStyle w:val="NormalWeb"/>
        <w:jc w:val="both"/>
        <w:rPr>
          <w:rFonts w:ascii="Verdana" w:hAnsi="Verdana"/>
          <w:sz w:val="22"/>
          <w:szCs w:val="22"/>
          <w:lang w:val="en-US"/>
        </w:rPr>
      </w:pPr>
      <w:r w:rsidRPr="25AEE2FC" w:rsidR="00E04EEF">
        <w:rPr>
          <w:rFonts w:ascii="Verdana" w:hAnsi="Verdana"/>
          <w:sz w:val="22"/>
          <w:szCs w:val="22"/>
          <w:lang w:val="en-US"/>
        </w:rPr>
        <w:t>Posteriormente</w:t>
      </w:r>
      <w:r w:rsidRPr="25AEE2FC" w:rsidR="00E04EEF">
        <w:rPr>
          <w:rFonts w:ascii="Verdana" w:hAnsi="Verdana"/>
          <w:sz w:val="22"/>
          <w:szCs w:val="22"/>
          <w:lang w:val="en-US"/>
        </w:rPr>
        <w:t xml:space="preserve"> se </w:t>
      </w:r>
      <w:r w:rsidRPr="25AEE2FC" w:rsidR="00E04EEF">
        <w:rPr>
          <w:rFonts w:ascii="Verdana" w:hAnsi="Verdana"/>
          <w:sz w:val="22"/>
          <w:szCs w:val="22"/>
          <w:lang w:val="en-US"/>
        </w:rPr>
        <w:t>analizó</w:t>
      </w:r>
      <w:r w:rsidRPr="25AEE2FC" w:rsidR="00E04EEF">
        <w:rPr>
          <w:rFonts w:ascii="Verdana" w:hAnsi="Verdana"/>
          <w:sz w:val="22"/>
          <w:szCs w:val="22"/>
          <w:lang w:val="en-US"/>
        </w:rPr>
        <w:t xml:space="preserve"> la </w:t>
      </w:r>
      <w:r w:rsidRPr="25AEE2FC" w:rsidR="00E04EEF">
        <w:rPr>
          <w:rFonts w:ascii="Verdana" w:hAnsi="Verdana"/>
          <w:sz w:val="22"/>
          <w:szCs w:val="22"/>
          <w:lang w:val="en-US"/>
        </w:rPr>
        <w:t>estructura</w:t>
      </w:r>
      <w:r w:rsidRPr="25AEE2FC" w:rsidR="00E04EEF">
        <w:rPr>
          <w:rFonts w:ascii="Verdana" w:hAnsi="Verdana"/>
          <w:sz w:val="22"/>
          <w:szCs w:val="22"/>
          <w:lang w:val="en-US"/>
        </w:rPr>
        <w:t xml:space="preserve"> </w:t>
      </w:r>
      <w:r w:rsidRPr="25AEE2FC" w:rsidR="00E04EEF">
        <w:rPr>
          <w:rFonts w:ascii="Verdana" w:hAnsi="Verdana"/>
          <w:sz w:val="22"/>
          <w:szCs w:val="22"/>
          <w:lang w:val="en-US"/>
        </w:rPr>
        <w:t>que</w:t>
      </w:r>
      <w:r w:rsidRPr="25AEE2FC" w:rsidR="00E04EEF">
        <w:rPr>
          <w:rFonts w:ascii="Verdana" w:hAnsi="Verdana"/>
          <w:sz w:val="22"/>
          <w:szCs w:val="22"/>
          <w:lang w:val="en-US"/>
        </w:rPr>
        <w:t xml:space="preserve"> </w:t>
      </w:r>
      <w:r w:rsidRPr="25AEE2FC" w:rsidR="00E04EEF">
        <w:rPr>
          <w:rFonts w:ascii="Verdana" w:hAnsi="Verdana"/>
          <w:sz w:val="22"/>
          <w:szCs w:val="22"/>
          <w:lang w:val="en-US"/>
        </w:rPr>
        <w:t>debería</w:t>
      </w:r>
      <w:r w:rsidRPr="25AEE2FC" w:rsidR="00E04EEF">
        <w:rPr>
          <w:rFonts w:ascii="Verdana" w:hAnsi="Verdana"/>
          <w:sz w:val="22"/>
          <w:szCs w:val="22"/>
          <w:lang w:val="en-US"/>
        </w:rPr>
        <w:t xml:space="preserve"> </w:t>
      </w:r>
      <w:r w:rsidRPr="25AEE2FC" w:rsidR="00E04EEF">
        <w:rPr>
          <w:rFonts w:ascii="Verdana" w:hAnsi="Verdana"/>
          <w:sz w:val="22"/>
          <w:szCs w:val="22"/>
          <w:lang w:val="en-US"/>
        </w:rPr>
        <w:t>tener</w:t>
      </w:r>
      <w:r w:rsidRPr="25AEE2FC" w:rsidR="00E04EEF">
        <w:rPr>
          <w:rFonts w:ascii="Verdana" w:hAnsi="Verdana"/>
          <w:sz w:val="22"/>
          <w:szCs w:val="22"/>
          <w:lang w:val="en-US"/>
        </w:rPr>
        <w:t xml:space="preserve"> el </w:t>
      </w:r>
      <w:r w:rsidRPr="25AEE2FC" w:rsidR="00E04EEF">
        <w:rPr>
          <w:rFonts w:ascii="Verdana" w:hAnsi="Verdana"/>
          <w:sz w:val="22"/>
          <w:szCs w:val="22"/>
          <w:lang w:val="en-US"/>
        </w:rPr>
        <w:t>procedimiento</w:t>
      </w:r>
      <w:r w:rsidRPr="25AEE2FC" w:rsidR="00E04EEF">
        <w:rPr>
          <w:rFonts w:ascii="Verdana" w:hAnsi="Verdana"/>
          <w:sz w:val="22"/>
          <w:szCs w:val="22"/>
          <w:lang w:val="en-US"/>
        </w:rPr>
        <w:t xml:space="preserve">. Se </w:t>
      </w:r>
      <w:r w:rsidRPr="25AEE2FC" w:rsidR="00E04EEF">
        <w:rPr>
          <w:rFonts w:ascii="Verdana" w:hAnsi="Verdana"/>
          <w:sz w:val="22"/>
          <w:szCs w:val="22"/>
          <w:lang w:val="en-US"/>
        </w:rPr>
        <w:t>planteó</w:t>
      </w:r>
      <w:r w:rsidRPr="25AEE2FC" w:rsidR="00E04EEF">
        <w:rPr>
          <w:rFonts w:ascii="Verdana" w:hAnsi="Verdana"/>
          <w:sz w:val="22"/>
          <w:szCs w:val="22"/>
          <w:lang w:val="en-US"/>
        </w:rPr>
        <w:t xml:space="preserve"> la </w:t>
      </w:r>
      <w:r w:rsidRPr="25AEE2FC" w:rsidR="00E04EEF">
        <w:rPr>
          <w:rFonts w:ascii="Verdana" w:hAnsi="Verdana"/>
          <w:sz w:val="22"/>
          <w:szCs w:val="22"/>
          <w:lang w:val="en-US"/>
        </w:rPr>
        <w:t>posibilidad</w:t>
      </w:r>
      <w:r w:rsidRPr="25AEE2FC" w:rsidR="00E04EEF">
        <w:rPr>
          <w:rFonts w:ascii="Verdana" w:hAnsi="Verdana"/>
          <w:sz w:val="22"/>
          <w:szCs w:val="22"/>
          <w:lang w:val="en-US"/>
        </w:rPr>
        <w:t xml:space="preserve"> de </w:t>
      </w:r>
      <w:r w:rsidRPr="25AEE2FC" w:rsidR="00E04EEF">
        <w:rPr>
          <w:rFonts w:ascii="Verdana" w:hAnsi="Verdana"/>
          <w:sz w:val="22"/>
          <w:szCs w:val="22"/>
          <w:lang w:val="en-US"/>
        </w:rPr>
        <w:t>generar</w:t>
      </w:r>
      <w:r w:rsidRPr="25AEE2FC" w:rsidR="00E04EEF">
        <w:rPr>
          <w:rFonts w:ascii="Verdana" w:hAnsi="Verdana"/>
          <w:sz w:val="22"/>
          <w:szCs w:val="22"/>
          <w:lang w:val="en-US"/>
        </w:rPr>
        <w:t xml:space="preserve"> un </w:t>
      </w:r>
      <w:r w:rsidRPr="25AEE2FC" w:rsidR="00E04EEF">
        <w:rPr>
          <w:rFonts w:ascii="Verdana" w:hAnsi="Verdana"/>
          <w:sz w:val="22"/>
          <w:szCs w:val="22"/>
          <w:lang w:val="en-US"/>
        </w:rPr>
        <w:t>procedimiento</w:t>
      </w:r>
      <w:r w:rsidRPr="25AEE2FC" w:rsidR="00E04EEF">
        <w:rPr>
          <w:rFonts w:ascii="Verdana" w:hAnsi="Verdana"/>
          <w:sz w:val="22"/>
          <w:szCs w:val="22"/>
          <w:lang w:val="en-US"/>
        </w:rPr>
        <w:t xml:space="preserve"> </w:t>
      </w:r>
      <w:r w:rsidRPr="25AEE2FC" w:rsidR="00E04EEF">
        <w:rPr>
          <w:rFonts w:ascii="Verdana" w:hAnsi="Verdana"/>
          <w:sz w:val="22"/>
          <w:szCs w:val="22"/>
          <w:lang w:val="en-US"/>
        </w:rPr>
        <w:t>independiente</w:t>
      </w:r>
      <w:r w:rsidRPr="25AEE2FC" w:rsidR="00E04EEF">
        <w:rPr>
          <w:rFonts w:ascii="Verdana" w:hAnsi="Verdana"/>
          <w:sz w:val="22"/>
          <w:szCs w:val="22"/>
          <w:lang w:val="en-US"/>
        </w:rPr>
        <w:t xml:space="preserve"> para la </w:t>
      </w:r>
      <w:r w:rsidRPr="25AEE2FC" w:rsidR="00E04EEF">
        <w:rPr>
          <w:rFonts w:ascii="Verdana" w:hAnsi="Verdana"/>
          <w:sz w:val="22"/>
          <w:szCs w:val="22"/>
          <w:lang w:val="en-US"/>
        </w:rPr>
        <w:t>enajenación</w:t>
      </w:r>
      <w:r w:rsidRPr="25AEE2FC" w:rsidR="00E04EEF">
        <w:rPr>
          <w:rFonts w:ascii="Verdana" w:hAnsi="Verdana"/>
          <w:sz w:val="22"/>
          <w:szCs w:val="22"/>
          <w:lang w:val="en-US"/>
        </w:rPr>
        <w:t xml:space="preserve"> </w:t>
      </w:r>
      <w:r w:rsidRPr="25AEE2FC" w:rsidR="00E04EEF">
        <w:rPr>
          <w:rFonts w:ascii="Verdana" w:hAnsi="Verdana"/>
          <w:sz w:val="22"/>
          <w:szCs w:val="22"/>
          <w:lang w:val="en-US"/>
        </w:rPr>
        <w:t>directa</w:t>
      </w:r>
      <w:r w:rsidRPr="25AEE2FC" w:rsidR="00E04EEF">
        <w:rPr>
          <w:rFonts w:ascii="Verdana" w:hAnsi="Verdana"/>
          <w:sz w:val="22"/>
          <w:szCs w:val="22"/>
          <w:lang w:val="en-US"/>
        </w:rPr>
        <w:t xml:space="preserve"> o, </w:t>
      </w:r>
      <w:r w:rsidRPr="25AEE2FC" w:rsidR="00E04EEF">
        <w:rPr>
          <w:rFonts w:ascii="Verdana" w:hAnsi="Verdana"/>
          <w:sz w:val="22"/>
          <w:szCs w:val="22"/>
          <w:lang w:val="en-US"/>
        </w:rPr>
        <w:t>alternativamente</w:t>
      </w:r>
      <w:r w:rsidRPr="25AEE2FC" w:rsidR="00E04EEF">
        <w:rPr>
          <w:rFonts w:ascii="Verdana" w:hAnsi="Verdana"/>
          <w:sz w:val="22"/>
          <w:szCs w:val="22"/>
          <w:lang w:val="en-US"/>
        </w:rPr>
        <w:t xml:space="preserve">, </w:t>
      </w:r>
      <w:r w:rsidRPr="25AEE2FC" w:rsidR="00E04EEF">
        <w:rPr>
          <w:rFonts w:ascii="Verdana" w:hAnsi="Verdana"/>
          <w:sz w:val="22"/>
          <w:szCs w:val="22"/>
          <w:lang w:val="en-US"/>
        </w:rPr>
        <w:t>integrar</w:t>
      </w:r>
      <w:r w:rsidRPr="25AEE2FC" w:rsidR="00E04EEF">
        <w:rPr>
          <w:rFonts w:ascii="Verdana" w:hAnsi="Verdana"/>
          <w:sz w:val="22"/>
          <w:szCs w:val="22"/>
          <w:lang w:val="en-US"/>
        </w:rPr>
        <w:t xml:space="preserve"> </w:t>
      </w:r>
      <w:r w:rsidRPr="25AEE2FC" w:rsidR="00E04EEF">
        <w:rPr>
          <w:rFonts w:ascii="Verdana" w:hAnsi="Verdana"/>
          <w:sz w:val="22"/>
          <w:szCs w:val="22"/>
          <w:lang w:val="en-US"/>
        </w:rPr>
        <w:t>esta</w:t>
      </w:r>
      <w:r w:rsidRPr="25AEE2FC" w:rsidR="00E04EEF">
        <w:rPr>
          <w:rFonts w:ascii="Verdana" w:hAnsi="Verdana"/>
          <w:sz w:val="22"/>
          <w:szCs w:val="22"/>
          <w:lang w:val="en-US"/>
        </w:rPr>
        <w:t xml:space="preserve"> </w:t>
      </w:r>
      <w:r w:rsidRPr="25AEE2FC" w:rsidR="00E04EEF">
        <w:rPr>
          <w:rFonts w:ascii="Verdana" w:hAnsi="Verdana"/>
          <w:sz w:val="22"/>
          <w:szCs w:val="22"/>
          <w:lang w:val="en-US"/>
        </w:rPr>
        <w:t>actividad</w:t>
      </w:r>
      <w:r w:rsidRPr="25AEE2FC" w:rsidR="00E04EEF">
        <w:rPr>
          <w:rFonts w:ascii="Verdana" w:hAnsi="Verdana"/>
          <w:sz w:val="22"/>
          <w:szCs w:val="22"/>
          <w:lang w:val="en-US"/>
        </w:rPr>
        <w:t xml:space="preserve"> </w:t>
      </w:r>
      <w:r w:rsidRPr="25AEE2FC" w:rsidR="00E04EEF">
        <w:rPr>
          <w:rFonts w:ascii="Verdana" w:hAnsi="Verdana"/>
          <w:sz w:val="22"/>
          <w:szCs w:val="22"/>
          <w:lang w:val="en-US"/>
        </w:rPr>
        <w:t>dentro</w:t>
      </w:r>
      <w:r w:rsidRPr="25AEE2FC" w:rsidR="00E04EEF">
        <w:rPr>
          <w:rFonts w:ascii="Verdana" w:hAnsi="Verdana"/>
          <w:sz w:val="22"/>
          <w:szCs w:val="22"/>
          <w:lang w:val="en-US"/>
        </w:rPr>
        <w:t xml:space="preserve"> del </w:t>
      </w:r>
      <w:r w:rsidRPr="25AEE2FC" w:rsidR="00E04EEF">
        <w:rPr>
          <w:rFonts w:ascii="Verdana" w:hAnsi="Verdana"/>
          <w:sz w:val="22"/>
          <w:szCs w:val="22"/>
          <w:lang w:val="en-US"/>
        </w:rPr>
        <w:t>procedimiento</w:t>
      </w:r>
      <w:r w:rsidRPr="25AEE2FC" w:rsidR="00E04EEF">
        <w:rPr>
          <w:rFonts w:ascii="Verdana" w:hAnsi="Verdana"/>
          <w:sz w:val="22"/>
          <w:szCs w:val="22"/>
          <w:lang w:val="en-US"/>
        </w:rPr>
        <w:t xml:space="preserve"> </w:t>
      </w:r>
      <w:r w:rsidRPr="25AEE2FC" w:rsidR="00E04EEF">
        <w:rPr>
          <w:rFonts w:ascii="Verdana" w:hAnsi="Verdana"/>
          <w:sz w:val="22"/>
          <w:szCs w:val="22"/>
          <w:lang w:val="en-US"/>
        </w:rPr>
        <w:t>existente</w:t>
      </w:r>
      <w:r w:rsidRPr="25AEE2FC" w:rsidR="00E04EEF">
        <w:rPr>
          <w:rFonts w:ascii="Verdana" w:hAnsi="Verdana"/>
          <w:sz w:val="22"/>
          <w:szCs w:val="22"/>
          <w:lang w:val="en-US"/>
        </w:rPr>
        <w:t xml:space="preserve"> </w:t>
      </w:r>
      <w:r w:rsidRPr="25AEE2FC" w:rsidR="00E04EEF">
        <w:rPr>
          <w:rFonts w:ascii="Verdana" w:hAnsi="Verdana"/>
          <w:sz w:val="22"/>
          <w:szCs w:val="22"/>
          <w:lang w:val="en-US"/>
        </w:rPr>
        <w:t>relacionado</w:t>
      </w:r>
      <w:r w:rsidRPr="25AEE2FC" w:rsidR="00E04EEF">
        <w:rPr>
          <w:rFonts w:ascii="Verdana" w:hAnsi="Verdana"/>
          <w:sz w:val="22"/>
          <w:szCs w:val="22"/>
          <w:lang w:val="en-US"/>
        </w:rPr>
        <w:t xml:space="preserve"> con la </w:t>
      </w:r>
      <w:r w:rsidRPr="25AEE2FC" w:rsidR="00E04EEF">
        <w:rPr>
          <w:rFonts w:ascii="Verdana" w:hAnsi="Verdana"/>
          <w:sz w:val="22"/>
          <w:szCs w:val="22"/>
          <w:lang w:val="en-US"/>
        </w:rPr>
        <w:t>cesión</w:t>
      </w:r>
      <w:r w:rsidRPr="25AEE2FC" w:rsidR="00E04EEF">
        <w:rPr>
          <w:rFonts w:ascii="Verdana" w:hAnsi="Verdana"/>
          <w:sz w:val="22"/>
          <w:szCs w:val="22"/>
          <w:lang w:val="en-US"/>
        </w:rPr>
        <w:t xml:space="preserve"> </w:t>
      </w:r>
      <w:r w:rsidRPr="25AEE2FC" w:rsidR="00E04EEF">
        <w:rPr>
          <w:rFonts w:ascii="Verdana" w:hAnsi="Verdana"/>
          <w:sz w:val="22"/>
          <w:szCs w:val="22"/>
          <w:lang w:val="en-US"/>
        </w:rPr>
        <w:t>gratuita</w:t>
      </w:r>
      <w:r w:rsidRPr="25AEE2FC" w:rsidR="00E04EEF">
        <w:rPr>
          <w:rFonts w:ascii="Verdana" w:hAnsi="Verdana"/>
          <w:sz w:val="22"/>
          <w:szCs w:val="22"/>
          <w:lang w:val="en-US"/>
        </w:rPr>
        <w:t xml:space="preserve"> de </w:t>
      </w:r>
      <w:r w:rsidRPr="25AEE2FC" w:rsidR="00E04EEF">
        <w:rPr>
          <w:rFonts w:ascii="Verdana" w:hAnsi="Verdana"/>
          <w:sz w:val="22"/>
          <w:szCs w:val="22"/>
          <w:lang w:val="en-US"/>
        </w:rPr>
        <w:t>bienes</w:t>
      </w:r>
      <w:r w:rsidRPr="25AEE2FC" w:rsidR="00E04EEF">
        <w:rPr>
          <w:rFonts w:ascii="Verdana" w:hAnsi="Verdana"/>
          <w:sz w:val="22"/>
          <w:szCs w:val="22"/>
          <w:lang w:val="en-US"/>
        </w:rPr>
        <w:t xml:space="preserve"> </w:t>
      </w:r>
      <w:r w:rsidRPr="25AEE2FC" w:rsidR="00E04EEF">
        <w:rPr>
          <w:rFonts w:ascii="Verdana" w:hAnsi="Verdana"/>
          <w:sz w:val="22"/>
          <w:szCs w:val="22"/>
          <w:lang w:val="en-US"/>
        </w:rPr>
        <w:t>fiscales</w:t>
      </w:r>
      <w:r w:rsidRPr="25AEE2FC" w:rsidR="00E04EEF">
        <w:rPr>
          <w:rFonts w:ascii="Verdana" w:hAnsi="Verdana"/>
          <w:sz w:val="22"/>
          <w:szCs w:val="22"/>
          <w:lang w:val="en-US"/>
        </w:rPr>
        <w:t xml:space="preserve">. </w:t>
      </w:r>
      <w:r w:rsidRPr="25AEE2FC" w:rsidR="00E04EEF">
        <w:rPr>
          <w:rFonts w:ascii="Verdana" w:hAnsi="Verdana"/>
          <w:sz w:val="22"/>
          <w:szCs w:val="22"/>
          <w:lang w:val="en-US"/>
        </w:rPr>
        <w:t>Después</w:t>
      </w:r>
      <w:r w:rsidRPr="25AEE2FC" w:rsidR="00E04EEF">
        <w:rPr>
          <w:rFonts w:ascii="Verdana" w:hAnsi="Verdana"/>
          <w:sz w:val="22"/>
          <w:szCs w:val="22"/>
          <w:lang w:val="en-US"/>
        </w:rPr>
        <w:t xml:space="preserve"> de la </w:t>
      </w:r>
      <w:r w:rsidRPr="25AEE2FC" w:rsidR="00E04EEF">
        <w:rPr>
          <w:rFonts w:ascii="Verdana" w:hAnsi="Verdana"/>
          <w:sz w:val="22"/>
          <w:szCs w:val="22"/>
          <w:lang w:val="en-US"/>
        </w:rPr>
        <w:t>discusión</w:t>
      </w:r>
      <w:r w:rsidRPr="25AEE2FC" w:rsidR="00E04EEF">
        <w:rPr>
          <w:rFonts w:ascii="Verdana" w:hAnsi="Verdana"/>
          <w:sz w:val="22"/>
          <w:szCs w:val="22"/>
          <w:lang w:val="en-US"/>
        </w:rPr>
        <w:t xml:space="preserve">, se </w:t>
      </w:r>
      <w:r w:rsidRPr="25AEE2FC" w:rsidR="00E04EEF">
        <w:rPr>
          <w:rFonts w:ascii="Verdana" w:hAnsi="Verdana"/>
          <w:sz w:val="22"/>
          <w:szCs w:val="22"/>
          <w:lang w:val="en-US"/>
        </w:rPr>
        <w:t>consideró</w:t>
      </w:r>
      <w:r w:rsidRPr="25AEE2FC" w:rsidR="00E04EEF">
        <w:rPr>
          <w:rFonts w:ascii="Verdana" w:hAnsi="Verdana"/>
          <w:sz w:val="22"/>
          <w:szCs w:val="22"/>
          <w:lang w:val="en-US"/>
        </w:rPr>
        <w:t xml:space="preserve"> </w:t>
      </w:r>
      <w:r w:rsidRPr="25AEE2FC" w:rsidR="00E04EEF">
        <w:rPr>
          <w:rFonts w:ascii="Verdana" w:hAnsi="Verdana"/>
          <w:sz w:val="22"/>
          <w:szCs w:val="22"/>
          <w:lang w:val="en-US"/>
        </w:rPr>
        <w:t>más</w:t>
      </w:r>
      <w:r w:rsidRPr="25AEE2FC" w:rsidR="00E04EEF">
        <w:rPr>
          <w:rFonts w:ascii="Verdana" w:hAnsi="Verdana"/>
          <w:sz w:val="22"/>
          <w:szCs w:val="22"/>
          <w:lang w:val="en-US"/>
        </w:rPr>
        <w:t xml:space="preserve"> </w:t>
      </w:r>
      <w:r w:rsidRPr="25AEE2FC" w:rsidR="00E04EEF">
        <w:rPr>
          <w:rFonts w:ascii="Verdana" w:hAnsi="Verdana"/>
          <w:sz w:val="22"/>
          <w:szCs w:val="22"/>
          <w:lang w:val="en-US"/>
        </w:rPr>
        <w:t>conveniente</w:t>
      </w:r>
      <w:r w:rsidRPr="25AEE2FC" w:rsidR="00E04EEF">
        <w:rPr>
          <w:rFonts w:ascii="Verdana" w:hAnsi="Verdana"/>
          <w:sz w:val="22"/>
          <w:szCs w:val="22"/>
          <w:lang w:val="en-US"/>
        </w:rPr>
        <w:t xml:space="preserve"> </w:t>
      </w:r>
      <w:r w:rsidRPr="25AEE2FC" w:rsidR="00E04EEF">
        <w:rPr>
          <w:rFonts w:ascii="Verdana" w:hAnsi="Verdana"/>
          <w:sz w:val="22"/>
          <w:szCs w:val="22"/>
          <w:lang w:val="en-US"/>
        </w:rPr>
        <w:t>partir</w:t>
      </w:r>
      <w:r w:rsidRPr="25AEE2FC" w:rsidR="00E04EEF">
        <w:rPr>
          <w:rFonts w:ascii="Verdana" w:hAnsi="Verdana"/>
          <w:sz w:val="22"/>
          <w:szCs w:val="22"/>
          <w:lang w:val="en-US"/>
        </w:rPr>
        <w:t xml:space="preserve"> del </w:t>
      </w:r>
      <w:r w:rsidRPr="25AEE2FC" w:rsidR="00E04EEF">
        <w:rPr>
          <w:rFonts w:ascii="Verdana" w:hAnsi="Verdana"/>
          <w:sz w:val="22"/>
          <w:szCs w:val="22"/>
          <w:lang w:val="en-US"/>
        </w:rPr>
        <w:t>procedimiento</w:t>
      </w:r>
      <w:r w:rsidRPr="25AEE2FC" w:rsidR="00E04EEF">
        <w:rPr>
          <w:rFonts w:ascii="Verdana" w:hAnsi="Verdana"/>
          <w:sz w:val="22"/>
          <w:szCs w:val="22"/>
          <w:lang w:val="en-US"/>
        </w:rPr>
        <w:t xml:space="preserve"> </w:t>
      </w:r>
      <w:r w:rsidRPr="25AEE2FC" w:rsidR="00E04EEF">
        <w:rPr>
          <w:rFonts w:ascii="Verdana" w:hAnsi="Verdana"/>
          <w:sz w:val="22"/>
          <w:szCs w:val="22"/>
          <w:lang w:val="en-US"/>
        </w:rPr>
        <w:t>vigente</w:t>
      </w:r>
      <w:r w:rsidRPr="25AEE2FC" w:rsidR="00E04EEF">
        <w:rPr>
          <w:rFonts w:ascii="Verdana" w:hAnsi="Verdana"/>
          <w:sz w:val="22"/>
          <w:szCs w:val="22"/>
          <w:lang w:val="en-US"/>
        </w:rPr>
        <w:t xml:space="preserve"> y </w:t>
      </w:r>
      <w:r w:rsidRPr="25AEE2FC" w:rsidR="00E04EEF">
        <w:rPr>
          <w:rFonts w:ascii="Verdana" w:hAnsi="Verdana"/>
          <w:sz w:val="22"/>
          <w:szCs w:val="22"/>
          <w:lang w:val="en-US"/>
        </w:rPr>
        <w:t>complementarlo</w:t>
      </w:r>
      <w:r w:rsidRPr="25AEE2FC" w:rsidR="00E04EEF">
        <w:rPr>
          <w:rFonts w:ascii="Verdana" w:hAnsi="Verdana"/>
          <w:sz w:val="22"/>
          <w:szCs w:val="22"/>
          <w:lang w:val="en-US"/>
        </w:rPr>
        <w:t xml:space="preserve"> con las </w:t>
      </w:r>
      <w:r w:rsidRPr="25AEE2FC" w:rsidR="00E04EEF">
        <w:rPr>
          <w:rFonts w:ascii="Verdana" w:hAnsi="Verdana"/>
          <w:sz w:val="22"/>
          <w:szCs w:val="22"/>
          <w:lang w:val="en-US"/>
        </w:rPr>
        <w:t>actividades</w:t>
      </w:r>
      <w:r w:rsidRPr="25AEE2FC" w:rsidR="00E04EEF">
        <w:rPr>
          <w:rFonts w:ascii="Verdana" w:hAnsi="Verdana"/>
          <w:sz w:val="22"/>
          <w:szCs w:val="22"/>
          <w:lang w:val="en-US"/>
        </w:rPr>
        <w:t xml:space="preserve"> </w:t>
      </w:r>
      <w:r w:rsidRPr="25AEE2FC" w:rsidR="00E04EEF">
        <w:rPr>
          <w:rFonts w:ascii="Verdana" w:hAnsi="Verdana"/>
          <w:sz w:val="22"/>
          <w:szCs w:val="22"/>
          <w:lang w:val="en-US"/>
        </w:rPr>
        <w:t>específicas</w:t>
      </w:r>
      <w:r w:rsidRPr="25AEE2FC" w:rsidR="00E04EEF">
        <w:rPr>
          <w:rFonts w:ascii="Verdana" w:hAnsi="Verdana"/>
          <w:sz w:val="22"/>
          <w:szCs w:val="22"/>
          <w:lang w:val="en-US"/>
        </w:rPr>
        <w:t xml:space="preserve"> </w:t>
      </w:r>
      <w:r w:rsidRPr="25AEE2FC" w:rsidR="00E04EEF">
        <w:rPr>
          <w:rFonts w:ascii="Verdana" w:hAnsi="Verdana"/>
          <w:sz w:val="22"/>
          <w:szCs w:val="22"/>
          <w:lang w:val="en-US"/>
        </w:rPr>
        <w:t>relacionadas</w:t>
      </w:r>
      <w:r w:rsidRPr="25AEE2FC" w:rsidR="00E04EEF">
        <w:rPr>
          <w:rFonts w:ascii="Verdana" w:hAnsi="Verdana"/>
          <w:sz w:val="22"/>
          <w:szCs w:val="22"/>
          <w:lang w:val="en-US"/>
        </w:rPr>
        <w:t xml:space="preserve"> con la </w:t>
      </w:r>
      <w:r w:rsidRPr="25AEE2FC" w:rsidR="00E04EEF">
        <w:rPr>
          <w:rFonts w:ascii="Verdana" w:hAnsi="Verdana"/>
          <w:sz w:val="22"/>
          <w:szCs w:val="22"/>
          <w:lang w:val="en-US"/>
        </w:rPr>
        <w:t>enajenación</w:t>
      </w:r>
      <w:r w:rsidRPr="25AEE2FC" w:rsidR="00E04EEF">
        <w:rPr>
          <w:rFonts w:ascii="Verdana" w:hAnsi="Verdana"/>
          <w:sz w:val="22"/>
          <w:szCs w:val="22"/>
          <w:lang w:val="en-US"/>
        </w:rPr>
        <w:t xml:space="preserve">, </w:t>
      </w:r>
      <w:r w:rsidRPr="25AEE2FC" w:rsidR="00E04EEF">
        <w:rPr>
          <w:rFonts w:ascii="Verdana" w:hAnsi="Verdana"/>
          <w:sz w:val="22"/>
          <w:szCs w:val="22"/>
          <w:lang w:val="en-US"/>
        </w:rPr>
        <w:t>manteniendo</w:t>
      </w:r>
      <w:r w:rsidRPr="25AEE2FC" w:rsidR="00E04EEF">
        <w:rPr>
          <w:rFonts w:ascii="Verdana" w:hAnsi="Verdana"/>
          <w:sz w:val="22"/>
          <w:szCs w:val="22"/>
          <w:lang w:val="en-US"/>
        </w:rPr>
        <w:t xml:space="preserve"> un </w:t>
      </w:r>
      <w:r w:rsidRPr="25AEE2FC" w:rsidR="00E04EEF">
        <w:rPr>
          <w:rFonts w:ascii="Verdana" w:hAnsi="Verdana"/>
          <w:sz w:val="22"/>
          <w:szCs w:val="22"/>
          <w:lang w:val="en-US"/>
        </w:rPr>
        <w:t>enfoque</w:t>
      </w:r>
      <w:r w:rsidRPr="25AEE2FC" w:rsidR="00E04EEF">
        <w:rPr>
          <w:rFonts w:ascii="Verdana" w:hAnsi="Verdana"/>
          <w:sz w:val="22"/>
          <w:szCs w:val="22"/>
          <w:lang w:val="en-US"/>
        </w:rPr>
        <w:t xml:space="preserve"> integral </w:t>
      </w:r>
      <w:r w:rsidRPr="25AEE2FC" w:rsidR="00E04EEF">
        <w:rPr>
          <w:rFonts w:ascii="Verdana" w:hAnsi="Verdana"/>
          <w:sz w:val="22"/>
          <w:szCs w:val="22"/>
          <w:lang w:val="en-US"/>
        </w:rPr>
        <w:t>sobre</w:t>
      </w:r>
      <w:r w:rsidRPr="25AEE2FC" w:rsidR="00E04EEF">
        <w:rPr>
          <w:rFonts w:ascii="Verdana" w:hAnsi="Verdana"/>
          <w:sz w:val="22"/>
          <w:szCs w:val="22"/>
          <w:lang w:val="en-US"/>
        </w:rPr>
        <w:t xml:space="preserve"> </w:t>
      </w:r>
      <w:r w:rsidRPr="25AEE2FC" w:rsidR="00E04EEF">
        <w:rPr>
          <w:rFonts w:ascii="Verdana" w:hAnsi="Verdana"/>
          <w:sz w:val="22"/>
          <w:szCs w:val="22"/>
          <w:lang w:val="en-US"/>
        </w:rPr>
        <w:t>los</w:t>
      </w:r>
      <w:r w:rsidRPr="25AEE2FC" w:rsidR="00E04EEF">
        <w:rPr>
          <w:rFonts w:ascii="Verdana" w:hAnsi="Verdana"/>
          <w:sz w:val="22"/>
          <w:szCs w:val="22"/>
          <w:lang w:val="en-US"/>
        </w:rPr>
        <w:t xml:space="preserve"> </w:t>
      </w:r>
      <w:r w:rsidRPr="25AEE2FC" w:rsidR="00E04EEF">
        <w:rPr>
          <w:rFonts w:ascii="Verdana" w:hAnsi="Verdana"/>
          <w:sz w:val="22"/>
          <w:szCs w:val="22"/>
          <w:lang w:val="en-US"/>
        </w:rPr>
        <w:t>mecanismos</w:t>
      </w:r>
      <w:r w:rsidRPr="25AEE2FC" w:rsidR="00E04EEF">
        <w:rPr>
          <w:rFonts w:ascii="Verdana" w:hAnsi="Verdana"/>
          <w:sz w:val="22"/>
          <w:szCs w:val="22"/>
          <w:lang w:val="en-US"/>
        </w:rPr>
        <w:t xml:space="preserve"> de </w:t>
      </w:r>
      <w:r w:rsidRPr="25AEE2FC" w:rsidR="00E04EEF">
        <w:rPr>
          <w:rFonts w:ascii="Verdana" w:hAnsi="Verdana"/>
          <w:sz w:val="22"/>
          <w:szCs w:val="22"/>
          <w:lang w:val="en-US"/>
        </w:rPr>
        <w:t>transferencia</w:t>
      </w:r>
      <w:r w:rsidRPr="25AEE2FC" w:rsidR="00E04EEF">
        <w:rPr>
          <w:rFonts w:ascii="Verdana" w:hAnsi="Verdana"/>
          <w:sz w:val="22"/>
          <w:szCs w:val="22"/>
          <w:lang w:val="en-US"/>
        </w:rPr>
        <w:t xml:space="preserve"> de </w:t>
      </w:r>
      <w:r w:rsidRPr="25AEE2FC" w:rsidR="00E04EEF">
        <w:rPr>
          <w:rFonts w:ascii="Verdana" w:hAnsi="Verdana"/>
          <w:sz w:val="22"/>
          <w:szCs w:val="22"/>
          <w:lang w:val="en-US"/>
        </w:rPr>
        <w:t>bienes</w:t>
      </w:r>
      <w:r w:rsidRPr="25AEE2FC" w:rsidR="00E04EEF">
        <w:rPr>
          <w:rFonts w:ascii="Verdana" w:hAnsi="Verdana"/>
          <w:sz w:val="22"/>
          <w:szCs w:val="22"/>
          <w:lang w:val="en-US"/>
        </w:rPr>
        <w:t xml:space="preserve"> </w:t>
      </w:r>
      <w:r w:rsidRPr="25AEE2FC" w:rsidR="00E04EEF">
        <w:rPr>
          <w:rFonts w:ascii="Verdana" w:hAnsi="Verdana"/>
          <w:sz w:val="22"/>
          <w:szCs w:val="22"/>
          <w:lang w:val="en-US"/>
        </w:rPr>
        <w:t>fiscales</w:t>
      </w:r>
      <w:r w:rsidRPr="25AEE2FC" w:rsidR="00E04EEF">
        <w:rPr>
          <w:rFonts w:ascii="Verdana" w:hAnsi="Verdana"/>
          <w:sz w:val="22"/>
          <w:szCs w:val="22"/>
          <w:lang w:val="en-US"/>
        </w:rPr>
        <w:t>.</w:t>
      </w:r>
    </w:p>
    <w:p w:rsidRPr="00E04EEF" w:rsidR="00E04EEF" w:rsidP="477854E0" w:rsidRDefault="00E04EEF" w14:paraId="246421B7" w14:textId="1206245F">
      <w:pPr>
        <w:pStyle w:val="NormalWeb"/>
        <w:jc w:val="both"/>
        <w:rPr>
          <w:rFonts w:ascii="Verdana" w:hAnsi="Verdana"/>
          <w:sz w:val="22"/>
          <w:szCs w:val="22"/>
          <w:lang w:val="en-US"/>
        </w:rPr>
      </w:pPr>
      <w:r w:rsidRPr="477854E0" w:rsidR="00E04EEF">
        <w:rPr>
          <w:rFonts w:ascii="Verdana" w:hAnsi="Verdana"/>
          <w:sz w:val="22"/>
          <w:szCs w:val="22"/>
          <w:lang w:val="en-US"/>
        </w:rPr>
        <w:t>Asimismo, se revisaron las definiciones, políticas de operación y documentos de apoyo que deberán incorporarse al procedimiento. En este contexto se propuso incluir una política de operación relacionada con la utilización del avalúo catastral, acompañada del respectivo documento técnico de soporte, el cual deberá quedar formalmente adoptado dentro del Sistema Integrado de Gestión.</w:t>
      </w:r>
    </w:p>
    <w:p w:rsidRPr="00E04EEF" w:rsidR="00E04EEF" w:rsidP="477854E0" w:rsidRDefault="00E04EEF" w14:paraId="0BBE5027" w14:textId="10AE1E97">
      <w:pPr>
        <w:pStyle w:val="NormalWeb"/>
        <w:jc w:val="both"/>
        <w:rPr>
          <w:rFonts w:ascii="Verdana" w:hAnsi="Verdana"/>
          <w:sz w:val="22"/>
          <w:szCs w:val="22"/>
          <w:lang w:val="en-US"/>
        </w:rPr>
      </w:pPr>
      <w:r w:rsidRPr="477854E0" w:rsidR="00E04EEF">
        <w:rPr>
          <w:rFonts w:ascii="Verdana" w:hAnsi="Verdana"/>
          <w:sz w:val="22"/>
          <w:szCs w:val="22"/>
          <w:lang w:val="en-US"/>
        </w:rPr>
        <w:t>Durante la revisión de las actividades operativas se identificaron las etapas que conformarán el procedimiento, entre ellas la recepción y análisis de solicitudes, la identificación jurídica, técnica, catastral y urbanística de los inmuebles, la realización de visitas o caracterizaciones cuando sea necesario, la elaboración de informes técnicos y jurídicos, la gestión de saneamientos requeridos, la determinación del valor de enajenación, la elaboración y comunicación de la oferta al ocupante o adquirente, la recepción de la aceptación o rechazo de la oferta y la verificación del cumplimiento de requisitos financieros.</w:t>
      </w:r>
    </w:p>
    <w:p w:rsidRPr="00E04EEF" w:rsidR="00E04EEF" w:rsidP="477854E0" w:rsidRDefault="00E04EEF" w14:paraId="1C512B7C" w14:textId="02D844AD">
      <w:pPr>
        <w:pStyle w:val="NormalWeb"/>
        <w:jc w:val="both"/>
        <w:rPr>
          <w:rFonts w:ascii="Verdana" w:hAnsi="Verdana"/>
          <w:sz w:val="22"/>
          <w:szCs w:val="22"/>
          <w:lang w:val="en-US"/>
        </w:rPr>
      </w:pPr>
      <w:r w:rsidRPr="477854E0" w:rsidR="00E04EEF">
        <w:rPr>
          <w:rFonts w:ascii="Verdana" w:hAnsi="Verdana"/>
          <w:sz w:val="22"/>
          <w:szCs w:val="22"/>
          <w:lang w:val="en-US"/>
        </w:rPr>
        <w:t>Igualmente, se discutió el proceso de pago y la necesidad de establecer mecanismos de coordinación con el área financiera para verificar el ingreso efectivo de los recursos al Tesoro Nacional antes de proceder con la expedición del acto administrativo de enajenación. Se concluyó que será necesario definir claramente las responsabilidades de cada dependencia dentro de esta etapa.</w:t>
      </w:r>
    </w:p>
    <w:p w:rsidRPr="00E04EEF" w:rsidR="00E04EEF" w:rsidP="477854E0" w:rsidRDefault="00E04EEF" w14:paraId="5A11D58C" w14:textId="550B2F86">
      <w:pPr>
        <w:pStyle w:val="NormalWeb"/>
        <w:jc w:val="both"/>
        <w:rPr>
          <w:rFonts w:ascii="Verdana" w:hAnsi="Verdana"/>
          <w:sz w:val="22"/>
          <w:szCs w:val="22"/>
          <w:lang w:val="en-US"/>
        </w:rPr>
      </w:pPr>
      <w:r w:rsidRPr="477854E0" w:rsidR="00E04EEF">
        <w:rPr>
          <w:rFonts w:ascii="Verdana" w:hAnsi="Verdana"/>
          <w:sz w:val="22"/>
          <w:szCs w:val="22"/>
          <w:lang w:val="en-US"/>
        </w:rPr>
        <w:t>Se expusieron las inquietudes planteadas por el área financiera respecto a la necesidad de incorporar los bienes a los registros contables antes de realizar su transferencia o venta, especialmente considerando que una gran cantidad de predios administrados por la entidad no se encuentran actualmente incorporados en las cuentas contables institucionales.</w:t>
      </w:r>
    </w:p>
    <w:p w:rsidRPr="00E04EEF" w:rsidR="00E04EEF" w:rsidP="477854E0" w:rsidRDefault="00E04EEF" w14:paraId="488FACAF" w14:textId="4064F83B">
      <w:pPr>
        <w:pStyle w:val="NormalWeb"/>
        <w:jc w:val="both"/>
        <w:rPr>
          <w:rFonts w:ascii="Verdana" w:hAnsi="Verdana"/>
          <w:sz w:val="22"/>
          <w:szCs w:val="22"/>
          <w:lang w:val="en-US"/>
        </w:rPr>
      </w:pPr>
      <w:r w:rsidRPr="477854E0" w:rsidR="00E04EEF">
        <w:rPr>
          <w:rFonts w:ascii="Verdana" w:hAnsi="Verdana"/>
          <w:sz w:val="22"/>
          <w:szCs w:val="22"/>
          <w:lang w:val="en-US"/>
        </w:rPr>
        <w:t xml:space="preserve">En este sentido, se informó que </w:t>
      </w:r>
      <w:r w:rsidRPr="477854E0" w:rsidR="00E04EEF">
        <w:rPr>
          <w:rFonts w:ascii="Verdana" w:hAnsi="Verdana"/>
          <w:sz w:val="22"/>
          <w:szCs w:val="22"/>
          <w:lang w:val="en-US"/>
        </w:rPr>
        <w:t>la Subdirección Financiera</w:t>
      </w:r>
      <w:r w:rsidRPr="477854E0" w:rsidR="00E04EEF">
        <w:rPr>
          <w:rFonts w:ascii="Verdana" w:hAnsi="Verdana"/>
          <w:sz w:val="22"/>
          <w:szCs w:val="22"/>
          <w:lang w:val="en-US"/>
        </w:rPr>
        <w:t xml:space="preserve"> solicitó concepto a la Contaduría General </w:t>
      </w:r>
      <w:r w:rsidRPr="477854E0" w:rsidR="00E04EEF">
        <w:rPr>
          <w:rFonts w:ascii="Verdana" w:hAnsi="Verdana"/>
          <w:sz w:val="22"/>
          <w:szCs w:val="22"/>
          <w:lang w:val="en-US"/>
        </w:rPr>
        <w:t xml:space="preserve">de la Nación </w:t>
      </w:r>
      <w:r w:rsidRPr="477854E0" w:rsidR="00E04EEF">
        <w:rPr>
          <w:rFonts w:ascii="Verdana" w:hAnsi="Verdana"/>
          <w:sz w:val="22"/>
          <w:szCs w:val="22"/>
          <w:lang w:val="en-US"/>
        </w:rPr>
        <w:t>con el fin de determinar el tratamiento aplicable a estos bienes. Mientras se obtiene una respuesta definitiva, se acordó continuar avanzando en la estructuración del procedimiento sin incorporar aún las definiciones que dependan de dicho concepto, con el propósito de no retrasar la implementación del proceso.</w:t>
      </w:r>
    </w:p>
    <w:p w:rsidRPr="00E04EEF" w:rsidR="00E04EEF" w:rsidP="25AEE2FC" w:rsidRDefault="00E04EEF" w14:paraId="22B43526" w14:textId="7AF6C10F">
      <w:pPr>
        <w:pStyle w:val="NormalWeb"/>
        <w:jc w:val="both"/>
        <w:rPr>
          <w:rFonts w:ascii="Verdana" w:hAnsi="Verdana"/>
          <w:sz w:val="22"/>
          <w:szCs w:val="22"/>
          <w:lang w:val="es-ES"/>
        </w:rPr>
      </w:pPr>
      <w:r w:rsidRPr="25AEE2FC" w:rsidR="00E04EEF">
        <w:rPr>
          <w:rFonts w:ascii="Verdana" w:hAnsi="Verdana"/>
          <w:sz w:val="22"/>
          <w:szCs w:val="22"/>
          <w:lang w:val="es-ES"/>
        </w:rPr>
        <w:t>Adicionalmente</w:t>
      </w:r>
      <w:r w:rsidRPr="25AEE2FC" w:rsidR="00E04EEF">
        <w:rPr>
          <w:rFonts w:ascii="Verdana" w:hAnsi="Verdana"/>
          <w:sz w:val="22"/>
          <w:szCs w:val="22"/>
          <w:lang w:val="es-ES"/>
        </w:rPr>
        <w:t xml:space="preserve">, se </w:t>
      </w:r>
      <w:r w:rsidRPr="25AEE2FC" w:rsidR="00E04EEF">
        <w:rPr>
          <w:rFonts w:ascii="Verdana" w:hAnsi="Verdana"/>
          <w:sz w:val="22"/>
          <w:szCs w:val="22"/>
          <w:lang w:val="es-ES"/>
        </w:rPr>
        <w:t>identificó</w:t>
      </w:r>
      <w:r w:rsidRPr="25AEE2FC" w:rsidR="00E04EEF">
        <w:rPr>
          <w:rFonts w:ascii="Verdana" w:hAnsi="Verdana"/>
          <w:sz w:val="22"/>
          <w:szCs w:val="22"/>
          <w:lang w:val="es-ES"/>
        </w:rPr>
        <w:t xml:space="preserve"> la </w:t>
      </w:r>
      <w:r w:rsidRPr="25AEE2FC" w:rsidR="00E04EEF">
        <w:rPr>
          <w:rFonts w:ascii="Verdana" w:hAnsi="Verdana"/>
          <w:sz w:val="22"/>
          <w:szCs w:val="22"/>
          <w:lang w:val="es-ES"/>
        </w:rPr>
        <w:t>necesidad</w:t>
      </w:r>
      <w:r w:rsidRPr="25AEE2FC" w:rsidR="00E04EEF">
        <w:rPr>
          <w:rFonts w:ascii="Verdana" w:hAnsi="Verdana"/>
          <w:sz w:val="22"/>
          <w:szCs w:val="22"/>
          <w:lang w:val="es-ES"/>
        </w:rPr>
        <w:t xml:space="preserve"> de </w:t>
      </w:r>
      <w:r w:rsidRPr="25AEE2FC" w:rsidR="00E04EEF">
        <w:rPr>
          <w:rFonts w:ascii="Verdana" w:hAnsi="Verdana"/>
          <w:sz w:val="22"/>
          <w:szCs w:val="22"/>
          <w:lang w:val="es-ES"/>
        </w:rPr>
        <w:t>incluir</w:t>
      </w:r>
      <w:r w:rsidRPr="25AEE2FC" w:rsidR="00E04EEF">
        <w:rPr>
          <w:rFonts w:ascii="Verdana" w:hAnsi="Verdana"/>
          <w:sz w:val="22"/>
          <w:szCs w:val="22"/>
          <w:lang w:val="es-ES"/>
        </w:rPr>
        <w:t xml:space="preserve"> </w:t>
      </w:r>
      <w:r w:rsidRPr="25AEE2FC" w:rsidR="00E04EEF">
        <w:rPr>
          <w:rFonts w:ascii="Verdana" w:hAnsi="Verdana"/>
          <w:sz w:val="22"/>
          <w:szCs w:val="22"/>
          <w:lang w:val="es-ES"/>
        </w:rPr>
        <w:t>dentro</w:t>
      </w:r>
      <w:r w:rsidRPr="25AEE2FC" w:rsidR="00E04EEF">
        <w:rPr>
          <w:rFonts w:ascii="Verdana" w:hAnsi="Verdana"/>
          <w:sz w:val="22"/>
          <w:szCs w:val="22"/>
          <w:lang w:val="es-ES"/>
        </w:rPr>
        <w:t xml:space="preserve"> del </w:t>
      </w:r>
      <w:r w:rsidRPr="25AEE2FC" w:rsidR="00E04EEF">
        <w:rPr>
          <w:rFonts w:ascii="Verdana" w:hAnsi="Verdana"/>
          <w:sz w:val="22"/>
          <w:szCs w:val="22"/>
          <w:lang w:val="es-ES"/>
        </w:rPr>
        <w:t>procedimiento</w:t>
      </w:r>
      <w:r w:rsidRPr="25AEE2FC" w:rsidR="00E04EEF">
        <w:rPr>
          <w:rFonts w:ascii="Verdana" w:hAnsi="Verdana"/>
          <w:sz w:val="22"/>
          <w:szCs w:val="22"/>
          <w:lang w:val="es-ES"/>
        </w:rPr>
        <w:t xml:space="preserve"> </w:t>
      </w:r>
      <w:r w:rsidRPr="25AEE2FC" w:rsidR="00E04EEF">
        <w:rPr>
          <w:rFonts w:ascii="Verdana" w:hAnsi="Verdana"/>
          <w:sz w:val="22"/>
          <w:szCs w:val="22"/>
          <w:lang w:val="es-ES"/>
        </w:rPr>
        <w:t>una</w:t>
      </w:r>
      <w:r w:rsidRPr="25AEE2FC" w:rsidR="00E04EEF">
        <w:rPr>
          <w:rFonts w:ascii="Verdana" w:hAnsi="Verdana"/>
          <w:sz w:val="22"/>
          <w:szCs w:val="22"/>
          <w:lang w:val="es-ES"/>
        </w:rPr>
        <w:t xml:space="preserve"> </w:t>
      </w:r>
      <w:r w:rsidRPr="25AEE2FC" w:rsidR="00E04EEF">
        <w:rPr>
          <w:rFonts w:ascii="Verdana" w:hAnsi="Verdana"/>
          <w:sz w:val="22"/>
          <w:szCs w:val="22"/>
          <w:lang w:val="es-ES"/>
        </w:rPr>
        <w:t>validación</w:t>
      </w:r>
      <w:r w:rsidRPr="25AEE2FC" w:rsidR="00E04EEF">
        <w:rPr>
          <w:rFonts w:ascii="Verdana" w:hAnsi="Verdana"/>
          <w:sz w:val="22"/>
          <w:szCs w:val="22"/>
          <w:lang w:val="es-ES"/>
        </w:rPr>
        <w:t xml:space="preserve"> previa </w:t>
      </w:r>
      <w:r w:rsidRPr="25AEE2FC" w:rsidR="00E04EEF">
        <w:rPr>
          <w:rFonts w:ascii="Verdana" w:hAnsi="Verdana"/>
          <w:sz w:val="22"/>
          <w:szCs w:val="22"/>
          <w:lang w:val="es-ES"/>
        </w:rPr>
        <w:t>que</w:t>
      </w:r>
      <w:r w:rsidRPr="25AEE2FC" w:rsidR="00E04EEF">
        <w:rPr>
          <w:rFonts w:ascii="Verdana" w:hAnsi="Verdana"/>
          <w:sz w:val="22"/>
          <w:szCs w:val="22"/>
          <w:lang w:val="es-ES"/>
        </w:rPr>
        <w:t xml:space="preserve"> </w:t>
      </w:r>
      <w:r w:rsidRPr="25AEE2FC" w:rsidR="00E04EEF">
        <w:rPr>
          <w:rFonts w:ascii="Verdana" w:hAnsi="Verdana"/>
          <w:sz w:val="22"/>
          <w:szCs w:val="22"/>
          <w:lang w:val="es-ES"/>
        </w:rPr>
        <w:t>permita</w:t>
      </w:r>
      <w:r w:rsidRPr="25AEE2FC" w:rsidR="00E04EEF">
        <w:rPr>
          <w:rFonts w:ascii="Verdana" w:hAnsi="Verdana"/>
          <w:sz w:val="22"/>
          <w:szCs w:val="22"/>
          <w:lang w:val="es-ES"/>
        </w:rPr>
        <w:t xml:space="preserve"> </w:t>
      </w:r>
      <w:r w:rsidRPr="25AEE2FC" w:rsidR="00E04EEF">
        <w:rPr>
          <w:rFonts w:ascii="Verdana" w:hAnsi="Verdana"/>
          <w:sz w:val="22"/>
          <w:szCs w:val="22"/>
          <w:lang w:val="es-ES"/>
        </w:rPr>
        <w:t>determinar</w:t>
      </w:r>
      <w:r w:rsidRPr="25AEE2FC" w:rsidR="00E04EEF">
        <w:rPr>
          <w:rFonts w:ascii="Verdana" w:hAnsi="Verdana"/>
          <w:sz w:val="22"/>
          <w:szCs w:val="22"/>
          <w:lang w:val="es-ES"/>
        </w:rPr>
        <w:t xml:space="preserve"> </w:t>
      </w:r>
      <w:r w:rsidRPr="25AEE2FC" w:rsidR="00E04EEF">
        <w:rPr>
          <w:rFonts w:ascii="Verdana" w:hAnsi="Verdana"/>
          <w:sz w:val="22"/>
          <w:szCs w:val="22"/>
          <w:lang w:val="es-ES"/>
        </w:rPr>
        <w:t>si</w:t>
      </w:r>
      <w:r w:rsidRPr="25AEE2FC" w:rsidR="00E04EEF">
        <w:rPr>
          <w:rFonts w:ascii="Verdana" w:hAnsi="Verdana"/>
          <w:sz w:val="22"/>
          <w:szCs w:val="22"/>
          <w:lang w:val="es-ES"/>
        </w:rPr>
        <w:t xml:space="preserve"> </w:t>
      </w:r>
      <w:r w:rsidRPr="25AEE2FC" w:rsidR="00E04EEF">
        <w:rPr>
          <w:rFonts w:ascii="Verdana" w:hAnsi="Verdana"/>
          <w:sz w:val="22"/>
          <w:szCs w:val="22"/>
          <w:lang w:val="es-ES"/>
        </w:rPr>
        <w:t>los</w:t>
      </w:r>
      <w:r w:rsidRPr="25AEE2FC" w:rsidR="00E04EEF">
        <w:rPr>
          <w:rFonts w:ascii="Verdana" w:hAnsi="Verdana"/>
          <w:sz w:val="22"/>
          <w:szCs w:val="22"/>
          <w:lang w:val="es-ES"/>
        </w:rPr>
        <w:t xml:space="preserve"> </w:t>
      </w:r>
      <w:r w:rsidRPr="25AEE2FC" w:rsidR="00E04EEF">
        <w:rPr>
          <w:rFonts w:ascii="Verdana" w:hAnsi="Verdana"/>
          <w:sz w:val="22"/>
          <w:szCs w:val="22"/>
          <w:lang w:val="es-ES"/>
        </w:rPr>
        <w:t>predios</w:t>
      </w:r>
      <w:r w:rsidRPr="25AEE2FC" w:rsidR="00E04EEF">
        <w:rPr>
          <w:rFonts w:ascii="Verdana" w:hAnsi="Verdana"/>
          <w:sz w:val="22"/>
          <w:szCs w:val="22"/>
          <w:lang w:val="es-ES"/>
        </w:rPr>
        <w:t xml:space="preserve"> </w:t>
      </w:r>
      <w:r w:rsidRPr="25AEE2FC" w:rsidR="00E04EEF">
        <w:rPr>
          <w:rFonts w:ascii="Verdana" w:hAnsi="Verdana"/>
          <w:sz w:val="22"/>
          <w:szCs w:val="22"/>
          <w:lang w:val="es-ES"/>
        </w:rPr>
        <w:t>objeto</w:t>
      </w:r>
      <w:r w:rsidRPr="25AEE2FC" w:rsidR="00E04EEF">
        <w:rPr>
          <w:rFonts w:ascii="Verdana" w:hAnsi="Verdana"/>
          <w:sz w:val="22"/>
          <w:szCs w:val="22"/>
          <w:lang w:val="es-ES"/>
        </w:rPr>
        <w:t xml:space="preserve"> de </w:t>
      </w:r>
      <w:r w:rsidRPr="25AEE2FC" w:rsidR="00E04EEF">
        <w:rPr>
          <w:rFonts w:ascii="Verdana" w:hAnsi="Verdana"/>
          <w:sz w:val="22"/>
          <w:szCs w:val="22"/>
          <w:lang w:val="es-ES"/>
        </w:rPr>
        <w:t>transferencia</w:t>
      </w:r>
      <w:r w:rsidRPr="25AEE2FC" w:rsidR="00E04EEF">
        <w:rPr>
          <w:rFonts w:ascii="Verdana" w:hAnsi="Verdana"/>
          <w:sz w:val="22"/>
          <w:szCs w:val="22"/>
          <w:lang w:val="es-ES"/>
        </w:rPr>
        <w:t xml:space="preserve"> </w:t>
      </w:r>
      <w:r w:rsidRPr="25AEE2FC" w:rsidR="00E04EEF">
        <w:rPr>
          <w:rFonts w:ascii="Verdana" w:hAnsi="Verdana"/>
          <w:sz w:val="22"/>
          <w:szCs w:val="22"/>
          <w:lang w:val="es-ES"/>
        </w:rPr>
        <w:t>hacen</w:t>
      </w:r>
      <w:r w:rsidRPr="25AEE2FC" w:rsidR="00E04EEF">
        <w:rPr>
          <w:rFonts w:ascii="Verdana" w:hAnsi="Verdana"/>
          <w:sz w:val="22"/>
          <w:szCs w:val="22"/>
          <w:lang w:val="es-ES"/>
        </w:rPr>
        <w:t xml:space="preserve"> </w:t>
      </w:r>
      <w:r w:rsidRPr="25AEE2FC" w:rsidR="00E04EEF">
        <w:rPr>
          <w:rFonts w:ascii="Verdana" w:hAnsi="Verdana"/>
          <w:sz w:val="22"/>
          <w:szCs w:val="22"/>
          <w:lang w:val="es-ES"/>
        </w:rPr>
        <w:t>parte</w:t>
      </w:r>
      <w:r w:rsidRPr="25AEE2FC" w:rsidR="00E04EEF">
        <w:rPr>
          <w:rFonts w:ascii="Verdana" w:hAnsi="Verdana"/>
          <w:sz w:val="22"/>
          <w:szCs w:val="22"/>
          <w:lang w:val="es-ES"/>
        </w:rPr>
        <w:t xml:space="preserve"> de las bases de </w:t>
      </w:r>
      <w:r w:rsidRPr="25AEE2FC" w:rsidR="00E04EEF">
        <w:rPr>
          <w:rFonts w:ascii="Verdana" w:hAnsi="Verdana"/>
          <w:sz w:val="22"/>
          <w:szCs w:val="22"/>
          <w:lang w:val="es-ES"/>
        </w:rPr>
        <w:t>bienes</w:t>
      </w:r>
      <w:r w:rsidRPr="25AEE2FC" w:rsidR="00E04EEF">
        <w:rPr>
          <w:rFonts w:ascii="Verdana" w:hAnsi="Verdana"/>
          <w:sz w:val="22"/>
          <w:szCs w:val="22"/>
          <w:lang w:val="es-ES"/>
        </w:rPr>
        <w:t xml:space="preserve"> </w:t>
      </w:r>
      <w:r w:rsidRPr="25AEE2FC" w:rsidR="00E04EEF">
        <w:rPr>
          <w:rFonts w:ascii="Verdana" w:hAnsi="Verdana"/>
          <w:sz w:val="22"/>
          <w:szCs w:val="22"/>
          <w:lang w:val="es-ES"/>
        </w:rPr>
        <w:t>incorporados</w:t>
      </w:r>
      <w:r w:rsidRPr="25AEE2FC" w:rsidR="00E04EEF">
        <w:rPr>
          <w:rFonts w:ascii="Verdana" w:hAnsi="Verdana"/>
          <w:sz w:val="22"/>
          <w:szCs w:val="22"/>
          <w:lang w:val="es-ES"/>
        </w:rPr>
        <w:t xml:space="preserve"> o </w:t>
      </w:r>
      <w:r w:rsidRPr="25AEE2FC" w:rsidR="00E04EEF">
        <w:rPr>
          <w:rFonts w:ascii="Verdana" w:hAnsi="Verdana"/>
          <w:sz w:val="22"/>
          <w:szCs w:val="22"/>
          <w:lang w:val="es-ES"/>
        </w:rPr>
        <w:t>contingentes</w:t>
      </w:r>
      <w:r w:rsidRPr="25AEE2FC" w:rsidR="00E04EEF">
        <w:rPr>
          <w:rFonts w:ascii="Verdana" w:hAnsi="Verdana"/>
          <w:sz w:val="22"/>
          <w:szCs w:val="22"/>
          <w:lang w:val="es-ES"/>
        </w:rPr>
        <w:t xml:space="preserve">, con el fin de </w:t>
      </w:r>
      <w:r w:rsidRPr="25AEE2FC" w:rsidR="00E04EEF">
        <w:rPr>
          <w:rFonts w:ascii="Verdana" w:hAnsi="Verdana"/>
          <w:sz w:val="22"/>
          <w:szCs w:val="22"/>
          <w:lang w:val="es-ES"/>
        </w:rPr>
        <w:t>establecer</w:t>
      </w:r>
      <w:r w:rsidRPr="25AEE2FC" w:rsidR="00E04EEF">
        <w:rPr>
          <w:rFonts w:ascii="Verdana" w:hAnsi="Verdana"/>
          <w:sz w:val="22"/>
          <w:szCs w:val="22"/>
          <w:lang w:val="es-ES"/>
        </w:rPr>
        <w:t xml:space="preserve"> </w:t>
      </w:r>
      <w:r w:rsidRPr="25AEE2FC" w:rsidR="00E04EEF">
        <w:rPr>
          <w:rFonts w:ascii="Verdana" w:hAnsi="Verdana"/>
          <w:sz w:val="22"/>
          <w:szCs w:val="22"/>
          <w:lang w:val="es-ES"/>
        </w:rPr>
        <w:t>oportunamente</w:t>
      </w:r>
      <w:r w:rsidRPr="25AEE2FC" w:rsidR="00E04EEF">
        <w:rPr>
          <w:rFonts w:ascii="Verdana" w:hAnsi="Verdana"/>
          <w:sz w:val="22"/>
          <w:szCs w:val="22"/>
          <w:lang w:val="es-ES"/>
        </w:rPr>
        <w:t xml:space="preserve"> las </w:t>
      </w:r>
      <w:r w:rsidRPr="25AEE2FC" w:rsidR="00E04EEF">
        <w:rPr>
          <w:rFonts w:ascii="Verdana" w:hAnsi="Verdana"/>
          <w:sz w:val="22"/>
          <w:szCs w:val="22"/>
          <w:lang w:val="es-ES"/>
        </w:rPr>
        <w:t>acciones</w:t>
      </w:r>
      <w:r w:rsidRPr="25AEE2FC" w:rsidR="00E04EEF">
        <w:rPr>
          <w:rFonts w:ascii="Verdana" w:hAnsi="Verdana"/>
          <w:sz w:val="22"/>
          <w:szCs w:val="22"/>
          <w:lang w:val="es-ES"/>
        </w:rPr>
        <w:t xml:space="preserve"> de </w:t>
      </w:r>
      <w:r w:rsidRPr="25AEE2FC" w:rsidR="00E04EEF">
        <w:rPr>
          <w:rFonts w:ascii="Verdana" w:hAnsi="Verdana"/>
          <w:sz w:val="22"/>
          <w:szCs w:val="22"/>
          <w:lang w:val="es-ES"/>
        </w:rPr>
        <w:t>reporte</w:t>
      </w:r>
      <w:r w:rsidRPr="25AEE2FC" w:rsidR="00E04EEF">
        <w:rPr>
          <w:rFonts w:ascii="Verdana" w:hAnsi="Verdana"/>
          <w:sz w:val="22"/>
          <w:szCs w:val="22"/>
          <w:lang w:val="es-ES"/>
        </w:rPr>
        <w:t xml:space="preserve"> y </w:t>
      </w:r>
      <w:r w:rsidRPr="25AEE2FC" w:rsidR="00E04EEF">
        <w:rPr>
          <w:rFonts w:ascii="Verdana" w:hAnsi="Verdana"/>
          <w:sz w:val="22"/>
          <w:szCs w:val="22"/>
          <w:lang w:val="es-ES"/>
        </w:rPr>
        <w:t>coordinación</w:t>
      </w:r>
      <w:r w:rsidRPr="25AEE2FC" w:rsidR="00E04EEF">
        <w:rPr>
          <w:rFonts w:ascii="Verdana" w:hAnsi="Verdana"/>
          <w:sz w:val="22"/>
          <w:szCs w:val="22"/>
          <w:lang w:val="es-ES"/>
        </w:rPr>
        <w:t xml:space="preserve"> </w:t>
      </w:r>
      <w:r w:rsidRPr="25AEE2FC" w:rsidR="00E04EEF">
        <w:rPr>
          <w:rFonts w:ascii="Verdana" w:hAnsi="Verdana"/>
          <w:sz w:val="22"/>
          <w:szCs w:val="22"/>
          <w:lang w:val="es-ES"/>
        </w:rPr>
        <w:t>financiera</w:t>
      </w:r>
      <w:r w:rsidRPr="25AEE2FC" w:rsidR="00E04EEF">
        <w:rPr>
          <w:rFonts w:ascii="Verdana" w:hAnsi="Verdana"/>
          <w:sz w:val="22"/>
          <w:szCs w:val="22"/>
          <w:lang w:val="es-ES"/>
        </w:rPr>
        <w:t xml:space="preserve"> </w:t>
      </w:r>
      <w:r w:rsidRPr="25AEE2FC" w:rsidR="00E04EEF">
        <w:rPr>
          <w:rFonts w:ascii="Verdana" w:hAnsi="Verdana"/>
          <w:sz w:val="22"/>
          <w:szCs w:val="22"/>
          <w:lang w:val="es-ES"/>
        </w:rPr>
        <w:t>que</w:t>
      </w:r>
      <w:r w:rsidRPr="25AEE2FC" w:rsidR="00E04EEF">
        <w:rPr>
          <w:rFonts w:ascii="Verdana" w:hAnsi="Verdana"/>
          <w:sz w:val="22"/>
          <w:szCs w:val="22"/>
          <w:lang w:val="es-ES"/>
        </w:rPr>
        <w:t xml:space="preserve"> </w:t>
      </w:r>
      <w:r w:rsidRPr="25AEE2FC" w:rsidR="00E04EEF">
        <w:rPr>
          <w:rFonts w:ascii="Verdana" w:hAnsi="Verdana"/>
          <w:sz w:val="22"/>
          <w:szCs w:val="22"/>
          <w:lang w:val="es-ES"/>
        </w:rPr>
        <w:t>correspondan</w:t>
      </w:r>
      <w:r w:rsidRPr="25AEE2FC" w:rsidR="00E04EEF">
        <w:rPr>
          <w:rFonts w:ascii="Verdana" w:hAnsi="Verdana"/>
          <w:sz w:val="22"/>
          <w:szCs w:val="22"/>
          <w:lang w:val="es-ES"/>
        </w:rPr>
        <w:t>.</w:t>
      </w:r>
    </w:p>
    <w:p w:rsidRPr="00E04EEF" w:rsidR="00E04EEF" w:rsidP="477854E0" w:rsidRDefault="00E04EEF" w14:paraId="04C702C7" w14:textId="7C93CAFE">
      <w:pPr>
        <w:pStyle w:val="NormalWeb"/>
        <w:jc w:val="both"/>
        <w:rPr>
          <w:rFonts w:ascii="Verdana" w:hAnsi="Verdana"/>
          <w:sz w:val="22"/>
          <w:szCs w:val="22"/>
          <w:lang w:val="en-US"/>
        </w:rPr>
      </w:pPr>
      <w:r w:rsidRPr="477854E0" w:rsidR="00E04EEF">
        <w:rPr>
          <w:rFonts w:ascii="Verdana" w:hAnsi="Verdana"/>
          <w:sz w:val="22"/>
          <w:szCs w:val="22"/>
          <w:lang w:val="en-US"/>
        </w:rPr>
        <w:t>Otro aspecto relevante abordado durante la reunión fue la definición de las responsabilidades relacionadas con el registro del acto administrativo de enajenación. Se concluyó que el adquirente deberá asumir los costos asociados al registro y demás gastos derivados del proceso, información que deberá quedar claramente establecida desde la etapa de oferta y posteriormente incorporada en el acto administrativo correspondiente.</w:t>
      </w:r>
    </w:p>
    <w:p w:rsidRPr="00E04EEF" w:rsidR="00CB191C" w:rsidP="1BEE63B6" w:rsidRDefault="00E04EEF" w14:paraId="24EEB10A" w14:textId="4225B953">
      <w:pPr>
        <w:pStyle w:val="NormalWeb"/>
        <w:jc w:val="both"/>
        <w:rPr>
          <w:rFonts w:ascii="Verdana" w:hAnsi="Verdana"/>
          <w:sz w:val="22"/>
          <w:szCs w:val="22"/>
          <w:lang w:val="en-US"/>
        </w:rPr>
      </w:pPr>
      <w:r w:rsidRPr="1BEE63B6" w:rsidR="00E04EEF">
        <w:rPr>
          <w:rFonts w:ascii="Verdana" w:hAnsi="Verdana"/>
          <w:sz w:val="22"/>
          <w:szCs w:val="22"/>
          <w:lang w:val="en-US"/>
        </w:rPr>
        <w:t xml:space="preserve">Finalmente, se analizó la posible aplicación del Impuesto al Valor Agregado (IVA) en las operaciones de enajenación. </w:t>
      </w:r>
      <w:r w:rsidRPr="1BEE63B6" w:rsidR="00E04EEF">
        <w:rPr>
          <w:rFonts w:ascii="Verdana" w:hAnsi="Verdana"/>
          <w:sz w:val="22"/>
          <w:szCs w:val="22"/>
          <w:lang w:val="en-US"/>
        </w:rPr>
        <w:t>Se acordó</w:t>
      </w:r>
      <w:r w:rsidRPr="1BEE63B6" w:rsidR="00E04EEF">
        <w:rPr>
          <w:rFonts w:ascii="Verdana" w:hAnsi="Verdana"/>
          <w:sz w:val="22"/>
          <w:szCs w:val="22"/>
          <w:lang w:val="en-US"/>
        </w:rPr>
        <w:t xml:space="preserve"> elevar la consulta correspondiente </w:t>
      </w:r>
      <w:r w:rsidRPr="1BEE63B6" w:rsidR="00E04EEF">
        <w:rPr>
          <w:rFonts w:ascii="Verdana" w:hAnsi="Verdana"/>
          <w:sz w:val="22"/>
          <w:szCs w:val="22"/>
          <w:lang w:val="en-US"/>
        </w:rPr>
        <w:t>a la Subdirección Financiera</w:t>
      </w:r>
      <w:r w:rsidRPr="1BEE63B6" w:rsidR="00E04EEF">
        <w:rPr>
          <w:rFonts w:ascii="Verdana" w:hAnsi="Verdana"/>
          <w:sz w:val="22"/>
          <w:szCs w:val="22"/>
          <w:lang w:val="en-US"/>
        </w:rPr>
        <w:t xml:space="preserve"> para obtener una definición formal que permita incorporar adecuadamente este requisito dentro del procedimiento.</w:t>
      </w:r>
    </w:p>
    <w:p w:rsidRPr="004D44B4" w:rsidR="007E61AD" w:rsidP="004D44B4" w:rsidRDefault="007E5E87" w14:paraId="047954C4" w14:textId="02237290">
      <w:pPr>
        <w:tabs>
          <w:tab w:val="left" w:pos="360"/>
          <w:tab w:val="left" w:pos="1800"/>
          <w:tab w:val="left" w:pos="8820"/>
        </w:tabs>
        <w:ind w:right="18"/>
        <w:jc w:val="both"/>
        <w:rPr>
          <w:rFonts w:ascii="Verdana" w:hAnsi="Verdana" w:cs="Arial"/>
          <w:b/>
          <w:bCs/>
        </w:rPr>
      </w:pPr>
      <w:r w:rsidRPr="004D44B4">
        <w:rPr>
          <w:rFonts w:ascii="Verdana" w:hAnsi="Verdana" w:cs="Arial"/>
          <w:b/>
          <w:bCs/>
        </w:rPr>
        <w:t xml:space="preserve">COMPROMISOS </w:t>
      </w:r>
    </w:p>
    <w:tbl>
      <w:tblPr>
        <w:tblW w:w="5000" w:type="pct"/>
        <w:tblInd w:w="5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992"/>
        <w:gridCol w:w="3320"/>
        <w:gridCol w:w="2715"/>
        <w:gridCol w:w="2367"/>
      </w:tblGrid>
      <w:tr w:rsidRPr="004D44B4" w:rsidR="007E5E87" w:rsidTr="002C680A" w14:paraId="75CE33CB" w14:textId="77777777">
        <w:trPr>
          <w:trHeight w:val="591"/>
          <w:tblHeader/>
        </w:trPr>
        <w:tc>
          <w:tcPr>
            <w:tcW w:w="528" w:type="pct"/>
            <w:shd w:val="clear" w:color="auto" w:fill="E7E6E6"/>
            <w:vAlign w:val="center"/>
          </w:tcPr>
          <w:p w:rsidRPr="004D44B4" w:rsidR="007E5E87" w:rsidP="004D44B4" w:rsidRDefault="007E5E87" w14:paraId="625C7025" w14:textId="4B15883A">
            <w:pPr>
              <w:tabs>
                <w:tab w:val="left" w:pos="360"/>
                <w:tab w:val="left" w:pos="1800"/>
                <w:tab w:val="left" w:pos="8820"/>
              </w:tabs>
              <w:ind w:right="18"/>
              <w:jc w:val="both"/>
              <w:rPr>
                <w:rFonts w:ascii="Verdana" w:hAnsi="Verdana" w:cs="Arial"/>
                <w:b/>
                <w:bCs/>
              </w:rPr>
            </w:pPr>
            <w:r w:rsidRPr="004D44B4">
              <w:rPr>
                <w:rFonts w:ascii="Verdana" w:hAnsi="Verdana"/>
                <w:b/>
                <w:bCs/>
              </w:rPr>
              <w:t>No.</w:t>
            </w:r>
          </w:p>
        </w:tc>
        <w:tc>
          <w:tcPr>
            <w:tcW w:w="1767" w:type="pct"/>
            <w:shd w:val="clear" w:color="auto" w:fill="E7E6E6"/>
            <w:vAlign w:val="center"/>
          </w:tcPr>
          <w:p w:rsidRPr="004D44B4" w:rsidR="007E5E87" w:rsidP="004D44B4" w:rsidRDefault="007E5E87" w14:paraId="0F471A61" w14:textId="1418075E">
            <w:pPr>
              <w:tabs>
                <w:tab w:val="left" w:pos="360"/>
                <w:tab w:val="left" w:pos="1800"/>
                <w:tab w:val="left" w:pos="8820"/>
              </w:tabs>
              <w:ind w:right="18"/>
              <w:jc w:val="both"/>
              <w:rPr>
                <w:rFonts w:ascii="Verdana" w:hAnsi="Verdana" w:cs="Arial"/>
                <w:b/>
                <w:bCs/>
              </w:rPr>
            </w:pPr>
            <w:r w:rsidRPr="004D44B4">
              <w:rPr>
                <w:rFonts w:ascii="Verdana" w:hAnsi="Verdana"/>
                <w:b/>
                <w:bCs/>
              </w:rPr>
              <w:t>Compromiso</w:t>
            </w:r>
          </w:p>
        </w:tc>
        <w:tc>
          <w:tcPr>
            <w:tcW w:w="1445" w:type="pct"/>
            <w:shd w:val="clear" w:color="auto" w:fill="E7E6E6"/>
            <w:vAlign w:val="center"/>
          </w:tcPr>
          <w:p w:rsidRPr="004D44B4" w:rsidR="007E5E87" w:rsidP="004D44B4" w:rsidRDefault="007E5E87" w14:paraId="35CBB409" w14:textId="124C6E17">
            <w:pPr>
              <w:tabs>
                <w:tab w:val="left" w:pos="360"/>
                <w:tab w:val="left" w:pos="1800"/>
                <w:tab w:val="left" w:pos="8820"/>
              </w:tabs>
              <w:ind w:right="18"/>
              <w:jc w:val="both"/>
              <w:rPr>
                <w:rFonts w:ascii="Verdana" w:hAnsi="Verdana" w:cs="Arial"/>
                <w:b/>
                <w:bCs/>
              </w:rPr>
            </w:pPr>
            <w:r w:rsidRPr="004D44B4">
              <w:rPr>
                <w:rFonts w:ascii="Verdana" w:hAnsi="Verdana"/>
                <w:b/>
                <w:bCs/>
              </w:rPr>
              <w:t>Responsable</w:t>
            </w:r>
          </w:p>
        </w:tc>
        <w:tc>
          <w:tcPr>
            <w:tcW w:w="1260" w:type="pct"/>
            <w:shd w:val="clear" w:color="auto" w:fill="E7E6E6"/>
            <w:vAlign w:val="center"/>
          </w:tcPr>
          <w:p w:rsidRPr="004D44B4" w:rsidR="007E5E87" w:rsidP="004D44B4" w:rsidRDefault="007E5E87" w14:paraId="62C68AF8" w14:textId="77777777">
            <w:pPr>
              <w:tabs>
                <w:tab w:val="left" w:pos="360"/>
                <w:tab w:val="left" w:pos="1800"/>
                <w:tab w:val="left" w:pos="8820"/>
              </w:tabs>
              <w:ind w:right="18"/>
              <w:jc w:val="both"/>
              <w:rPr>
                <w:rFonts w:ascii="Verdana" w:hAnsi="Verdana" w:cs="Arial"/>
                <w:b/>
                <w:bCs/>
              </w:rPr>
            </w:pPr>
            <w:r w:rsidRPr="004D44B4">
              <w:rPr>
                <w:rFonts w:ascii="Verdana" w:hAnsi="Verdana"/>
                <w:b/>
                <w:bCs/>
              </w:rPr>
              <w:t>Fecha límite de cumplimiento</w:t>
            </w:r>
          </w:p>
        </w:tc>
      </w:tr>
      <w:tr w:rsidRPr="004D44B4" w:rsidR="00E04EEF" w:rsidTr="00316CA5" w14:paraId="2127B976" w14:textId="77777777">
        <w:trPr>
          <w:trHeight w:val="275"/>
        </w:trPr>
        <w:tc>
          <w:tcPr>
            <w:tcW w:w="528" w:type="pct"/>
            <w:vAlign w:val="center"/>
          </w:tcPr>
          <w:p w:rsidRPr="004D44B4" w:rsidR="00E04EEF" w:rsidP="00E04EEF" w:rsidRDefault="00E04EEF" w14:paraId="02A5DB93" w14:textId="33CE1507">
            <w:pPr>
              <w:tabs>
                <w:tab w:val="left" w:pos="360"/>
                <w:tab w:val="left" w:pos="1800"/>
                <w:tab w:val="left" w:pos="8820"/>
              </w:tabs>
              <w:ind w:right="18"/>
              <w:jc w:val="both"/>
              <w:rPr>
                <w:rFonts w:ascii="Verdana" w:hAnsi="Verdana" w:cs="Arial"/>
              </w:rPr>
            </w:pPr>
            <w:r w:rsidRPr="004D44B4">
              <w:rPr>
                <w:rFonts w:ascii="Verdana" w:hAnsi="Verdana" w:cs="Arial"/>
              </w:rPr>
              <w:t>1</w:t>
            </w:r>
          </w:p>
        </w:tc>
        <w:tc>
          <w:tcPr>
            <w:tcW w:w="1767" w:type="pct"/>
          </w:tcPr>
          <w:p w:rsidRPr="00E04EEF" w:rsidR="00E04EEF" w:rsidP="00E04EEF" w:rsidRDefault="00E04EEF" w14:paraId="2FE54E60" w14:textId="0FA68353">
            <w:pPr>
              <w:tabs>
                <w:tab w:val="left" w:pos="360"/>
                <w:tab w:val="left" w:pos="1800"/>
                <w:tab w:val="left" w:pos="8820"/>
              </w:tabs>
              <w:ind w:right="18"/>
              <w:jc w:val="both"/>
              <w:rPr>
                <w:rFonts w:ascii="Verdana" w:hAnsi="Verdana"/>
              </w:rPr>
            </w:pPr>
            <w:r w:rsidRPr="00E04EEF">
              <w:rPr>
                <w:rFonts w:ascii="Verdana" w:hAnsi="Verdana"/>
              </w:rPr>
              <w:t>Ajustar la propuesta del procedimiento tomando como base el procedimiento vigente de cesión gratuita e incorporando las actividades relacionadas con la enajenación directa.</w:t>
            </w:r>
          </w:p>
        </w:tc>
        <w:tc>
          <w:tcPr>
            <w:tcW w:w="1445" w:type="pct"/>
            <w:vAlign w:val="center"/>
          </w:tcPr>
          <w:p w:rsidRPr="004D44B4" w:rsidR="00E04EEF" w:rsidP="00E04EEF" w:rsidRDefault="00E04EEF" w14:paraId="0AFC86A8" w14:textId="7CC0EB35">
            <w:pPr>
              <w:tabs>
                <w:tab w:val="left" w:pos="360"/>
                <w:tab w:val="left" w:pos="1800"/>
                <w:tab w:val="left" w:pos="8820"/>
              </w:tabs>
              <w:ind w:right="18"/>
              <w:jc w:val="both"/>
              <w:rPr>
                <w:rFonts w:ascii="Verdana" w:hAnsi="Verdana" w:cs="Arial"/>
              </w:rPr>
            </w:pPr>
            <w:r>
              <w:rPr>
                <w:rFonts w:ascii="Verdana" w:hAnsi="Verdana" w:cs="Arial"/>
              </w:rPr>
              <w:t>Equipo Art. 277</w:t>
            </w:r>
          </w:p>
        </w:tc>
        <w:tc>
          <w:tcPr>
            <w:tcW w:w="1260" w:type="pct"/>
            <w:vAlign w:val="center"/>
          </w:tcPr>
          <w:p w:rsidRPr="004D44B4" w:rsidR="00E04EEF" w:rsidP="00E04EEF" w:rsidRDefault="00E04EEF" w14:paraId="14C693FB" w14:textId="41D1C849">
            <w:pPr>
              <w:tabs>
                <w:tab w:val="left" w:pos="360"/>
                <w:tab w:val="left" w:pos="1800"/>
                <w:tab w:val="left" w:pos="8820"/>
              </w:tabs>
              <w:ind w:right="18"/>
              <w:jc w:val="both"/>
              <w:rPr>
                <w:rFonts w:ascii="Verdana" w:hAnsi="Verdana" w:cs="Arial"/>
              </w:rPr>
            </w:pPr>
            <w:r>
              <w:rPr>
                <w:rFonts w:ascii="Verdana" w:hAnsi="Verdana" w:cs="Arial"/>
              </w:rPr>
              <w:t>12/06/2026</w:t>
            </w:r>
          </w:p>
        </w:tc>
      </w:tr>
      <w:tr w:rsidRPr="004D44B4" w:rsidR="00E04EEF" w:rsidTr="00316CA5" w14:paraId="2D60F8E1" w14:textId="77777777">
        <w:trPr>
          <w:trHeight w:val="275"/>
        </w:trPr>
        <w:tc>
          <w:tcPr>
            <w:tcW w:w="528" w:type="pct"/>
            <w:vAlign w:val="center"/>
          </w:tcPr>
          <w:p w:rsidRPr="004D44B4" w:rsidR="00E04EEF" w:rsidP="00E04EEF" w:rsidRDefault="00E04EEF" w14:paraId="4FC0392D" w14:textId="6233800E">
            <w:pPr>
              <w:tabs>
                <w:tab w:val="left" w:pos="360"/>
                <w:tab w:val="left" w:pos="1800"/>
                <w:tab w:val="left" w:pos="8820"/>
              </w:tabs>
              <w:ind w:right="18"/>
              <w:jc w:val="both"/>
              <w:rPr>
                <w:rFonts w:ascii="Verdana" w:hAnsi="Verdana" w:cs="Arial"/>
              </w:rPr>
            </w:pPr>
            <w:r w:rsidRPr="004D44B4">
              <w:rPr>
                <w:rFonts w:ascii="Verdana" w:hAnsi="Verdana"/>
              </w:rPr>
              <w:t>2</w:t>
            </w:r>
          </w:p>
        </w:tc>
        <w:tc>
          <w:tcPr>
            <w:tcW w:w="1767" w:type="pct"/>
          </w:tcPr>
          <w:p w:rsidRPr="00E04EEF" w:rsidR="00E04EEF" w:rsidP="00E04EEF" w:rsidRDefault="00E04EEF" w14:paraId="1C5E5D26" w14:textId="1C36E0D6">
            <w:pPr>
              <w:tabs>
                <w:tab w:val="left" w:pos="360"/>
                <w:tab w:val="left" w:pos="1800"/>
                <w:tab w:val="left" w:pos="8820"/>
              </w:tabs>
              <w:ind w:right="18"/>
              <w:jc w:val="both"/>
              <w:rPr>
                <w:rFonts w:ascii="Verdana" w:hAnsi="Verdana"/>
              </w:rPr>
            </w:pPr>
            <w:r w:rsidRPr="00E04EEF">
              <w:rPr>
                <w:rFonts w:ascii="Verdana" w:hAnsi="Verdana"/>
              </w:rPr>
              <w:t>Continuar la elaboración del documento técnico-jurídico que sustenta la utilización del avalúo catastral como mecanismo para determinar el valor de enajenación.</w:t>
            </w:r>
          </w:p>
        </w:tc>
        <w:tc>
          <w:tcPr>
            <w:tcW w:w="1445" w:type="pct"/>
            <w:vAlign w:val="center"/>
          </w:tcPr>
          <w:p w:rsidRPr="004D44B4" w:rsidR="00E04EEF" w:rsidP="00E04EEF" w:rsidRDefault="00E04EEF" w14:paraId="6B284090" w14:textId="1F6623D5">
            <w:pPr>
              <w:tabs>
                <w:tab w:val="left" w:pos="360"/>
                <w:tab w:val="left" w:pos="1800"/>
                <w:tab w:val="left" w:pos="8820"/>
              </w:tabs>
              <w:ind w:right="18"/>
              <w:jc w:val="both"/>
              <w:rPr>
                <w:rFonts w:ascii="Verdana" w:hAnsi="Verdana" w:cs="Arial"/>
              </w:rPr>
            </w:pPr>
            <w:r>
              <w:rPr>
                <w:rFonts w:ascii="Verdana" w:hAnsi="Verdana"/>
              </w:rPr>
              <w:t>GTSP y SSA</w:t>
            </w:r>
          </w:p>
        </w:tc>
        <w:tc>
          <w:tcPr>
            <w:tcW w:w="1260" w:type="pct"/>
            <w:vAlign w:val="center"/>
          </w:tcPr>
          <w:p w:rsidRPr="004D44B4" w:rsidR="00E04EEF" w:rsidP="00E04EEF" w:rsidRDefault="00E04EEF" w14:paraId="0241B247" w14:textId="33AF483B">
            <w:pPr>
              <w:tabs>
                <w:tab w:val="left" w:pos="360"/>
                <w:tab w:val="left" w:pos="1800"/>
                <w:tab w:val="left" w:pos="8820"/>
              </w:tabs>
              <w:ind w:right="18"/>
              <w:jc w:val="both"/>
              <w:rPr>
                <w:rFonts w:ascii="Verdana" w:hAnsi="Verdana" w:cs="Arial"/>
              </w:rPr>
            </w:pPr>
            <w:r>
              <w:rPr>
                <w:rFonts w:ascii="Verdana" w:hAnsi="Verdana" w:cs="Arial"/>
              </w:rPr>
              <w:t>12/06/2026</w:t>
            </w:r>
          </w:p>
        </w:tc>
      </w:tr>
      <w:tr w:rsidRPr="004D44B4" w:rsidR="00E04EEF" w:rsidTr="00316CA5" w14:paraId="4C2492DA" w14:textId="77777777">
        <w:trPr>
          <w:trHeight w:val="275"/>
        </w:trPr>
        <w:tc>
          <w:tcPr>
            <w:tcW w:w="528" w:type="pct"/>
            <w:vAlign w:val="center"/>
          </w:tcPr>
          <w:p w:rsidRPr="004D44B4" w:rsidR="00E04EEF" w:rsidP="00E04EEF" w:rsidRDefault="00E04EEF" w14:paraId="1E150853" w14:textId="42D5EA2E">
            <w:pPr>
              <w:tabs>
                <w:tab w:val="left" w:pos="360"/>
                <w:tab w:val="left" w:pos="1800"/>
                <w:tab w:val="left" w:pos="8820"/>
              </w:tabs>
              <w:ind w:right="18"/>
              <w:jc w:val="both"/>
              <w:rPr>
                <w:rFonts w:ascii="Verdana" w:hAnsi="Verdana" w:cs="Arial"/>
              </w:rPr>
            </w:pPr>
            <w:r w:rsidRPr="004D44B4">
              <w:rPr>
                <w:rFonts w:ascii="Verdana" w:hAnsi="Verdana"/>
              </w:rPr>
              <w:t>3</w:t>
            </w:r>
          </w:p>
        </w:tc>
        <w:tc>
          <w:tcPr>
            <w:tcW w:w="1767" w:type="pct"/>
          </w:tcPr>
          <w:p w:rsidRPr="00E04EEF" w:rsidR="00E04EEF" w:rsidP="00E04EEF" w:rsidRDefault="00E04EEF" w14:paraId="27ED1957" w14:textId="375EA5F6">
            <w:pPr>
              <w:tabs>
                <w:tab w:val="left" w:pos="360"/>
                <w:tab w:val="left" w:pos="1800"/>
                <w:tab w:val="left" w:pos="8820"/>
              </w:tabs>
              <w:ind w:right="18"/>
              <w:jc w:val="both"/>
              <w:rPr>
                <w:rFonts w:ascii="Verdana" w:hAnsi="Verdana"/>
              </w:rPr>
            </w:pPr>
            <w:r w:rsidRPr="00E04EEF">
              <w:rPr>
                <w:rFonts w:ascii="Verdana" w:hAnsi="Verdana"/>
              </w:rPr>
              <w:t>Elaborar el documento requerido para solicitar mesas técnicas y conceptos con la Contaduría General respecto al tratamiento contable de los bienes objeto de transferencia.</w:t>
            </w:r>
          </w:p>
        </w:tc>
        <w:tc>
          <w:tcPr>
            <w:tcW w:w="1445" w:type="pct"/>
            <w:vAlign w:val="center"/>
          </w:tcPr>
          <w:p w:rsidR="00E04EEF" w:rsidP="00E04EEF" w:rsidRDefault="00E04EEF" w14:paraId="3F222604" w14:textId="77777777">
            <w:pPr>
              <w:tabs>
                <w:tab w:val="left" w:pos="360"/>
                <w:tab w:val="left" w:pos="1800"/>
                <w:tab w:val="left" w:pos="8820"/>
              </w:tabs>
              <w:ind w:right="18"/>
              <w:jc w:val="both"/>
              <w:rPr>
                <w:rFonts w:ascii="Verdana" w:hAnsi="Verdana" w:cs="Arial"/>
              </w:rPr>
            </w:pPr>
            <w:r>
              <w:rPr>
                <w:rFonts w:ascii="Verdana" w:hAnsi="Verdana" w:cs="Arial"/>
              </w:rPr>
              <w:t>María Fernanda Torres</w:t>
            </w:r>
          </w:p>
          <w:p w:rsidRPr="004D44B4" w:rsidR="00E04EEF" w:rsidP="00E04EEF" w:rsidRDefault="00E04EEF" w14:paraId="4DF1F97E" w14:textId="20A1E78C">
            <w:pPr>
              <w:tabs>
                <w:tab w:val="left" w:pos="360"/>
                <w:tab w:val="left" w:pos="1800"/>
                <w:tab w:val="left" w:pos="8820"/>
              </w:tabs>
              <w:ind w:right="18"/>
              <w:jc w:val="both"/>
              <w:rPr>
                <w:rFonts w:ascii="Verdana" w:hAnsi="Verdana" w:cs="Arial"/>
              </w:rPr>
            </w:pPr>
            <w:r>
              <w:rPr>
                <w:rFonts w:ascii="Verdana" w:hAnsi="Verdana" w:cs="Arial"/>
              </w:rPr>
              <w:t>María Paola Ramírez</w:t>
            </w:r>
          </w:p>
        </w:tc>
        <w:tc>
          <w:tcPr>
            <w:tcW w:w="1260" w:type="pct"/>
            <w:vAlign w:val="center"/>
          </w:tcPr>
          <w:p w:rsidRPr="004D44B4" w:rsidR="00E04EEF" w:rsidP="00E04EEF" w:rsidRDefault="00E04EEF" w14:paraId="56FD3D46" w14:textId="14E81DC7">
            <w:pPr>
              <w:tabs>
                <w:tab w:val="left" w:pos="360"/>
                <w:tab w:val="left" w:pos="1800"/>
                <w:tab w:val="left" w:pos="8820"/>
              </w:tabs>
              <w:ind w:right="18"/>
              <w:jc w:val="both"/>
              <w:rPr>
                <w:rFonts w:ascii="Verdana" w:hAnsi="Verdana" w:cs="Arial"/>
              </w:rPr>
            </w:pPr>
            <w:r>
              <w:rPr>
                <w:rFonts w:ascii="Verdana" w:hAnsi="Verdana" w:cs="Arial"/>
              </w:rPr>
              <w:t>05/06/2026</w:t>
            </w:r>
          </w:p>
        </w:tc>
      </w:tr>
      <w:tr w:rsidRPr="004D44B4" w:rsidR="00E04EEF" w:rsidTr="00316CA5" w14:paraId="171AA1BA" w14:textId="77777777">
        <w:trPr>
          <w:trHeight w:val="275"/>
        </w:trPr>
        <w:tc>
          <w:tcPr>
            <w:tcW w:w="528" w:type="pct"/>
            <w:vAlign w:val="center"/>
          </w:tcPr>
          <w:p w:rsidRPr="004D44B4" w:rsidR="00E04EEF" w:rsidP="00E04EEF" w:rsidRDefault="00E04EEF" w14:paraId="0C1F1F87" w14:textId="64D8B1BA">
            <w:pPr>
              <w:tabs>
                <w:tab w:val="left" w:pos="360"/>
                <w:tab w:val="left" w:pos="1800"/>
                <w:tab w:val="left" w:pos="8820"/>
              </w:tabs>
              <w:ind w:right="18"/>
              <w:jc w:val="both"/>
              <w:rPr>
                <w:rFonts w:ascii="Verdana" w:hAnsi="Verdana"/>
              </w:rPr>
            </w:pPr>
            <w:r w:rsidRPr="004D44B4">
              <w:rPr>
                <w:rFonts w:ascii="Verdana" w:hAnsi="Verdana"/>
              </w:rPr>
              <w:t>4</w:t>
            </w:r>
          </w:p>
        </w:tc>
        <w:tc>
          <w:tcPr>
            <w:tcW w:w="1767" w:type="pct"/>
          </w:tcPr>
          <w:p w:rsidRPr="004D44B4" w:rsidR="00E04EEF" w:rsidP="00E04EEF" w:rsidRDefault="00E04EEF" w14:paraId="21092814" w14:textId="019A25FA">
            <w:pPr>
              <w:tabs>
                <w:tab w:val="left" w:pos="360"/>
                <w:tab w:val="left" w:pos="1800"/>
                <w:tab w:val="left" w:pos="8820"/>
              </w:tabs>
              <w:ind w:right="18"/>
              <w:jc w:val="both"/>
              <w:rPr>
                <w:rFonts w:ascii="Verdana" w:hAnsi="Verdana"/>
              </w:rPr>
            </w:pPr>
            <w:r w:rsidRPr="00E04EEF">
              <w:rPr>
                <w:rFonts w:ascii="Verdana" w:hAnsi="Verdana"/>
              </w:rPr>
              <w:t xml:space="preserve">Consultar formalmente al área financiera sobre la </w:t>
            </w:r>
            <w:r w:rsidRPr="00E04EEF">
              <w:rPr>
                <w:rFonts w:ascii="Verdana" w:hAnsi="Verdana"/>
              </w:rPr>
              <w:lastRenderedPageBreak/>
              <w:t>aplicación del IVA en los procesos de enajenación directa.</w:t>
            </w:r>
          </w:p>
        </w:tc>
        <w:tc>
          <w:tcPr>
            <w:tcW w:w="1445" w:type="pct"/>
            <w:vAlign w:val="center"/>
          </w:tcPr>
          <w:p w:rsidRPr="004D44B4" w:rsidR="00E04EEF" w:rsidP="00E04EEF" w:rsidRDefault="00E04EEF" w14:paraId="77535D48" w14:textId="5812CF2E">
            <w:pPr>
              <w:tabs>
                <w:tab w:val="left" w:pos="360"/>
                <w:tab w:val="left" w:pos="1800"/>
                <w:tab w:val="left" w:pos="8820"/>
              </w:tabs>
              <w:ind w:right="18"/>
              <w:jc w:val="both"/>
              <w:rPr>
                <w:rFonts w:ascii="Verdana" w:hAnsi="Verdana"/>
              </w:rPr>
            </w:pPr>
            <w:r>
              <w:rPr>
                <w:rFonts w:ascii="Verdana" w:hAnsi="Verdana"/>
              </w:rPr>
              <w:lastRenderedPageBreak/>
              <w:t>Equipo Art. 277</w:t>
            </w:r>
          </w:p>
        </w:tc>
        <w:tc>
          <w:tcPr>
            <w:tcW w:w="1260" w:type="pct"/>
            <w:vAlign w:val="center"/>
          </w:tcPr>
          <w:p w:rsidRPr="004D44B4" w:rsidR="00E04EEF" w:rsidP="00E04EEF" w:rsidRDefault="00E04EEF" w14:paraId="542E8113" w14:textId="082EAE4B">
            <w:pPr>
              <w:tabs>
                <w:tab w:val="left" w:pos="360"/>
                <w:tab w:val="left" w:pos="1800"/>
                <w:tab w:val="left" w:pos="8820"/>
              </w:tabs>
              <w:ind w:right="18"/>
              <w:jc w:val="both"/>
              <w:rPr>
                <w:rFonts w:ascii="Verdana" w:hAnsi="Verdana"/>
              </w:rPr>
            </w:pPr>
            <w:r>
              <w:rPr>
                <w:rFonts w:ascii="Verdana" w:hAnsi="Verdana"/>
              </w:rPr>
              <w:t>05/06/2026</w:t>
            </w:r>
          </w:p>
        </w:tc>
      </w:tr>
      <w:tr w:rsidRPr="004D44B4" w:rsidR="00E04EEF" w:rsidTr="00316CA5" w14:paraId="0E2EA23F" w14:textId="77777777">
        <w:trPr>
          <w:trHeight w:val="275"/>
        </w:trPr>
        <w:tc>
          <w:tcPr>
            <w:tcW w:w="528" w:type="pct"/>
            <w:vAlign w:val="center"/>
          </w:tcPr>
          <w:p w:rsidRPr="004D44B4" w:rsidR="00E04EEF" w:rsidP="00E04EEF" w:rsidRDefault="00E04EEF" w14:paraId="01CE9337" w14:textId="3361121F">
            <w:pPr>
              <w:tabs>
                <w:tab w:val="left" w:pos="360"/>
                <w:tab w:val="left" w:pos="1800"/>
                <w:tab w:val="left" w:pos="8820"/>
              </w:tabs>
              <w:ind w:right="18"/>
              <w:jc w:val="both"/>
              <w:rPr>
                <w:rFonts w:ascii="Verdana" w:hAnsi="Verdana"/>
              </w:rPr>
            </w:pPr>
            <w:r w:rsidRPr="004D44B4">
              <w:rPr>
                <w:rFonts w:ascii="Verdana" w:hAnsi="Verdana"/>
              </w:rPr>
              <w:t>5</w:t>
            </w:r>
          </w:p>
        </w:tc>
        <w:tc>
          <w:tcPr>
            <w:tcW w:w="1767" w:type="pct"/>
          </w:tcPr>
          <w:p w:rsidRPr="004D44B4" w:rsidR="00E04EEF" w:rsidP="00E04EEF" w:rsidRDefault="00E04EEF" w14:paraId="6CF267F4" w14:textId="02A5A682">
            <w:pPr>
              <w:tabs>
                <w:tab w:val="left" w:pos="360"/>
                <w:tab w:val="left" w:pos="1800"/>
                <w:tab w:val="left" w:pos="8820"/>
              </w:tabs>
              <w:ind w:right="18"/>
              <w:jc w:val="both"/>
              <w:rPr>
                <w:rFonts w:ascii="Verdana" w:hAnsi="Verdana"/>
              </w:rPr>
            </w:pPr>
            <w:r w:rsidRPr="00E04EEF">
              <w:rPr>
                <w:rFonts w:ascii="Verdana" w:hAnsi="Verdana"/>
              </w:rPr>
              <w:t>Diseñar y ajustar los formatos necesarios para la implementación del procedimiento, incluyendo la oferta de enajenación, los actos administrativos y las comunicaciones asociadas al proceso.</w:t>
            </w:r>
          </w:p>
        </w:tc>
        <w:tc>
          <w:tcPr>
            <w:tcW w:w="1445" w:type="pct"/>
            <w:vAlign w:val="center"/>
          </w:tcPr>
          <w:p w:rsidRPr="004D44B4" w:rsidR="00E04EEF" w:rsidP="00E04EEF" w:rsidRDefault="00E04EEF" w14:paraId="2A8AFB6D" w14:textId="3F98A2E1">
            <w:pPr>
              <w:tabs>
                <w:tab w:val="left" w:pos="360"/>
                <w:tab w:val="left" w:pos="1800"/>
                <w:tab w:val="left" w:pos="8820"/>
              </w:tabs>
              <w:ind w:right="18"/>
              <w:jc w:val="both"/>
              <w:rPr>
                <w:rFonts w:ascii="Verdana" w:hAnsi="Verdana"/>
              </w:rPr>
            </w:pPr>
            <w:r>
              <w:rPr>
                <w:rFonts w:ascii="Verdana" w:hAnsi="Verdana"/>
              </w:rPr>
              <w:t>Equipo Art. 277</w:t>
            </w:r>
          </w:p>
        </w:tc>
        <w:tc>
          <w:tcPr>
            <w:tcW w:w="1260" w:type="pct"/>
            <w:vAlign w:val="center"/>
          </w:tcPr>
          <w:p w:rsidRPr="004D44B4" w:rsidR="00E04EEF" w:rsidP="00E04EEF" w:rsidRDefault="00E04EEF" w14:paraId="30DC4ACF" w14:textId="034F4C91">
            <w:pPr>
              <w:tabs>
                <w:tab w:val="left" w:pos="360"/>
                <w:tab w:val="left" w:pos="1800"/>
                <w:tab w:val="left" w:pos="8820"/>
              </w:tabs>
              <w:ind w:right="18"/>
              <w:jc w:val="both"/>
              <w:rPr>
                <w:rFonts w:ascii="Verdana" w:hAnsi="Verdana"/>
              </w:rPr>
            </w:pPr>
            <w:r w:rsidRPr="004D44B4">
              <w:rPr>
                <w:rFonts w:ascii="Verdana" w:hAnsi="Verdana"/>
              </w:rPr>
              <w:t>Por definir</w:t>
            </w:r>
          </w:p>
        </w:tc>
      </w:tr>
    </w:tbl>
    <w:p w:rsidRPr="004D44B4" w:rsidR="00CB191C" w:rsidP="004D44B4" w:rsidRDefault="00CB191C" w14:paraId="04A07EC4" w14:textId="77777777">
      <w:pPr>
        <w:tabs>
          <w:tab w:val="left" w:pos="360"/>
          <w:tab w:val="left" w:pos="1800"/>
          <w:tab w:val="left" w:pos="8820"/>
        </w:tabs>
        <w:ind w:right="18"/>
        <w:jc w:val="both"/>
        <w:rPr>
          <w:rFonts w:ascii="Verdana" w:hAnsi="Verdana" w:cs="Arial"/>
        </w:rPr>
      </w:pPr>
    </w:p>
    <w:p w:rsidRPr="004D44B4" w:rsidR="007E5E87" w:rsidP="004D44B4" w:rsidRDefault="00294C86" w14:paraId="39E3CE2D" w14:textId="2F5D3843">
      <w:pPr>
        <w:tabs>
          <w:tab w:val="left" w:pos="360"/>
          <w:tab w:val="left" w:pos="1800"/>
          <w:tab w:val="left" w:pos="4500"/>
          <w:tab w:val="left" w:pos="8820"/>
        </w:tabs>
        <w:ind w:right="18"/>
        <w:jc w:val="both"/>
        <w:rPr>
          <w:rFonts w:ascii="Verdana" w:hAnsi="Verdana" w:cs="Arial"/>
          <w:b/>
        </w:rPr>
      </w:pPr>
      <w:r w:rsidRPr="25AEE2FC" w:rsidR="00294C86">
        <w:rPr>
          <w:rFonts w:ascii="Verdana" w:hAnsi="Verdana" w:cs="Arial"/>
          <w:b w:val="1"/>
          <w:bCs w:val="1"/>
        </w:rPr>
        <w:t>FIRMAS</w:t>
      </w:r>
      <w:r w:rsidRPr="25AEE2FC" w:rsidR="007E5E87">
        <w:rPr>
          <w:rFonts w:ascii="Verdana" w:hAnsi="Verdana" w:cs="Arial"/>
          <w:b w:val="1"/>
          <w:bCs w:val="1"/>
        </w:rPr>
        <w:t>:</w:t>
      </w:r>
      <w:r w:rsidRPr="25AEE2FC" w:rsidR="00FD38AB">
        <w:rPr>
          <w:rFonts w:ascii="Verdana" w:hAnsi="Verdana" w:cs="Arial"/>
          <w:b w:val="1"/>
          <w:bCs w:val="1"/>
        </w:rPr>
        <w:t xml:space="preserve"> Se anexa listado de asistencia</w:t>
      </w:r>
    </w:p>
    <w:p w:rsidRPr="004D44B4" w:rsidR="00400899" w:rsidP="004D44B4" w:rsidRDefault="007E5E87" w14:paraId="6718BC89" w14:textId="799DC9A7">
      <w:pPr>
        <w:pStyle w:val="epgrafe"/>
        <w:spacing w:before="0" w:beforeAutospacing="0" w:after="0" w:afterAutospacing="0"/>
        <w:jc w:val="both"/>
        <w:rPr>
          <w:rFonts w:ascii="Verdana" w:hAnsi="Verdana" w:cs="Arial"/>
          <w:color w:val="000000"/>
          <w:sz w:val="22"/>
          <w:szCs w:val="22"/>
          <w:lang w:val="es-MX"/>
        </w:rPr>
      </w:pPr>
      <w:r w:rsidRPr="004D44B4">
        <w:rPr>
          <w:rFonts w:ascii="Verdana" w:hAnsi="Verdana" w:cs="Arial"/>
          <w:color w:val="000000"/>
          <w:sz w:val="22"/>
          <w:szCs w:val="22"/>
          <w:lang w:val="es-MX"/>
        </w:rPr>
        <w:t xml:space="preserve">Elaboró: </w:t>
      </w:r>
      <w:r w:rsidRPr="004D44B4" w:rsidR="00FD38AB">
        <w:rPr>
          <w:rFonts w:ascii="Verdana" w:hAnsi="Verdana" w:cs="Arial"/>
          <w:color w:val="000000"/>
          <w:sz w:val="22"/>
          <w:szCs w:val="22"/>
          <w:lang w:val="es-MX"/>
        </w:rPr>
        <w:t>María Torres - GTSP</w:t>
      </w:r>
    </w:p>
    <w:p w:rsidRPr="004D44B4" w:rsidR="00757B36" w:rsidP="004D44B4" w:rsidRDefault="007E5E87" w14:paraId="5FB2FD9B" w14:textId="0018F64B">
      <w:pPr>
        <w:pStyle w:val="epgrafe"/>
        <w:spacing w:before="0" w:beforeAutospacing="0" w:after="0" w:afterAutospacing="0"/>
        <w:jc w:val="both"/>
        <w:rPr>
          <w:rFonts w:ascii="Verdana" w:hAnsi="Verdana" w:cs="Arial"/>
          <w:color w:val="000000"/>
          <w:sz w:val="22"/>
          <w:szCs w:val="22"/>
          <w:lang w:val="es-MX"/>
        </w:rPr>
      </w:pPr>
      <w:r w:rsidRPr="004D44B4">
        <w:rPr>
          <w:rFonts w:ascii="Verdana" w:hAnsi="Verdana" w:cs="Arial"/>
          <w:color w:val="000000"/>
          <w:sz w:val="22"/>
          <w:szCs w:val="22"/>
          <w:lang w:val="es-MX"/>
        </w:rPr>
        <w:t xml:space="preserve">Fecha: </w:t>
      </w:r>
      <w:r w:rsidR="00E04EEF">
        <w:rPr>
          <w:rFonts w:ascii="Verdana" w:hAnsi="Verdana" w:cs="Arial"/>
          <w:color w:val="000000"/>
          <w:sz w:val="22"/>
          <w:szCs w:val="22"/>
          <w:lang w:val="es-MX"/>
        </w:rPr>
        <w:t>03-06-2026</w:t>
      </w:r>
    </w:p>
    <w:p w:rsidRPr="004D44B4" w:rsidR="004D44B4" w:rsidP="004D44B4" w:rsidRDefault="004D44B4" w14:paraId="3220B22D" w14:textId="77777777">
      <w:pPr>
        <w:pStyle w:val="epgrafe"/>
        <w:spacing w:before="0" w:beforeAutospacing="0" w:after="0" w:afterAutospacing="0"/>
        <w:jc w:val="both"/>
        <w:rPr>
          <w:rFonts w:ascii="Verdana" w:hAnsi="Verdana" w:cs="Arial"/>
          <w:color w:val="000000"/>
          <w:sz w:val="22"/>
          <w:szCs w:val="22"/>
          <w:lang w:val="es-MX"/>
        </w:rPr>
      </w:pPr>
    </w:p>
    <w:p w:rsidRPr="004D44B4" w:rsidR="004D44B4" w:rsidP="004D44B4" w:rsidRDefault="004D44B4" w14:paraId="269A4E98" w14:textId="77777777">
      <w:pPr>
        <w:pStyle w:val="epgrafe"/>
        <w:spacing w:before="0" w:beforeAutospacing="0" w:after="0" w:afterAutospacing="0"/>
        <w:jc w:val="both"/>
        <w:rPr>
          <w:rFonts w:ascii="Verdana" w:hAnsi="Verdana" w:cs="Arial"/>
          <w:sz w:val="22"/>
          <w:szCs w:val="22"/>
          <w:lang w:val="en-CO"/>
        </w:rPr>
      </w:pPr>
    </w:p>
    <w:sectPr w:rsidRPr="004D44B4" w:rsidR="004D44B4" w:rsidSect="00254F45">
      <w:headerReference w:type="default" r:id="rId7"/>
      <w:footerReference w:type="default" r:id="rId8"/>
      <w:pgSz w:w="12240" w:h="15840" w:orient="portrait" w:code="1"/>
      <w:pgMar w:top="1701" w:right="1418" w:bottom="1701" w:left="1418" w:header="284"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354E7B" w:rsidP="00757B36" w:rsidRDefault="00354E7B" w14:paraId="1DCE2919" w14:textId="77777777">
      <w:pPr>
        <w:spacing w:after="0" w:line="240" w:lineRule="auto"/>
      </w:pPr>
      <w:r>
        <w:separator/>
      </w:r>
    </w:p>
  </w:endnote>
  <w:endnote w:type="continuationSeparator" w:id="0">
    <w:p w:rsidR="00354E7B" w:rsidP="00757B36" w:rsidRDefault="00354E7B" w14:paraId="15EB1AF0" w14:textId="77777777">
      <w:pPr>
        <w:spacing w:after="0" w:line="240" w:lineRule="auto"/>
      </w:pPr>
      <w:r>
        <w:continuationSeparator/>
      </w:r>
    </w:p>
  </w:endnote>
  <w:endnote w:type="continuationNotice" w:id="1">
    <w:p w:rsidR="00354E7B" w:rsidRDefault="00354E7B" w14:paraId="66B36B12"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10006FF" w:usb1="4000205B" w:usb2="00000010" w:usb3="00000000" w:csb0="0000019F" w:csb1="00000000"/>
  </w:font>
  <w:font w:name="Helvetica-Light">
    <w:altName w:val="Arial"/>
    <w:panose1 w:val="020B0403020202020204"/>
    <w:charset w:val="00"/>
    <w:family w:val="swiss"/>
    <w:notTrueType/>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sdtfl w16du wp14">
  <w:sdt>
    <w:sdtPr>
      <w:id w:val="1110783118"/>
      <w:docPartObj>
        <w:docPartGallery w:val="Page Numbers (Bottom of Page)"/>
        <w:docPartUnique/>
      </w:docPartObj>
    </w:sdtPr>
    <w:sdtContent>
      <w:sdt>
        <w:sdtPr>
          <w:id w:val="-1769616900"/>
          <w:docPartObj>
            <w:docPartGallery w:val="Page Numbers (Top of Page)"/>
            <w:docPartUnique/>
          </w:docPartObj>
        </w:sdtPr>
        <w:sdtContent>
          <w:p w:rsidR="006D2728" w:rsidRDefault="006D2728" w14:paraId="47C9496E" w14:textId="206A6694">
            <w:pPr>
              <w:pStyle w:val="Footer"/>
              <w:jc w:val="right"/>
            </w:pPr>
            <w:r>
              <w:rPr>
                <w:noProof/>
                <w:lang w:eastAsia="es-CO"/>
              </w:rPr>
              <mc:AlternateContent>
                <mc:Choice Requires="wps">
                  <w:drawing>
                    <wp:anchor distT="0" distB="0" distL="114300" distR="114300" simplePos="0" relativeHeight="251658241" behindDoc="0" locked="0" layoutInCell="1" allowOverlap="1" wp14:anchorId="143C61C3" wp14:editId="79DE89A2">
                      <wp:simplePos x="0" y="0"/>
                      <wp:positionH relativeFrom="margin">
                        <wp:posOffset>-128905</wp:posOffset>
                      </wp:positionH>
                      <wp:positionV relativeFrom="paragraph">
                        <wp:posOffset>-194310</wp:posOffset>
                      </wp:positionV>
                      <wp:extent cx="6372225" cy="752475"/>
                      <wp:effectExtent l="0" t="0" r="0" b="0"/>
                      <wp:wrapNone/>
                      <wp:docPr id="1982095867" name="Cuadro de texto 1"/>
                      <wp:cNvGraphicFramePr/>
                      <a:graphic xmlns:a="http://schemas.openxmlformats.org/drawingml/2006/main">
                        <a:graphicData uri="http://schemas.microsoft.com/office/word/2010/wordprocessingShape">
                          <wps:wsp>
                            <wps:cNvSpPr txBox="1"/>
                            <wps:spPr>
                              <a:xfrm>
                                <a:off x="0" y="0"/>
                                <a:ext cx="6372225" cy="752475"/>
                              </a:xfrm>
                              <a:prstGeom prst="rect">
                                <a:avLst/>
                              </a:prstGeom>
                              <a:noFill/>
                              <a:ln w="6350">
                                <a:noFill/>
                              </a:ln>
                            </wps:spPr>
                            <wps:txbx>
                              <w:txbxContent>
                                <w:p w:rsidRPr="00764AA0" w:rsidR="006D2728" w:rsidP="006D2728" w:rsidRDefault="006D2728" w14:paraId="50202B8C" w14:textId="2124C0B8">
                                  <w:pPr>
                                    <w:spacing w:after="0" w:line="240" w:lineRule="auto"/>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w:t>
                                  </w:r>
                                  <w:r w:rsidR="0082527C">
                                    <w:rPr>
                                      <w:rFonts w:ascii="Verdana" w:hAnsi="Verdana"/>
                                      <w:sz w:val="16"/>
                                      <w:szCs w:val="16"/>
                                    </w:rPr>
                                    <w:t>___</w:t>
                                  </w:r>
                                  <w:r w:rsidRPr="00764AA0">
                                    <w:rPr>
                                      <w:rFonts w:ascii="Verdana" w:hAnsi="Verdana"/>
                                      <w:sz w:val="16"/>
                                      <w:szCs w:val="16"/>
                                    </w:rPr>
                                    <w:t>_</w:t>
                                  </w:r>
                                  <w:r w:rsidR="0082527C">
                                    <w:rPr>
                                      <w:rFonts w:ascii="Verdana" w:hAnsi="Verdana"/>
                                      <w:sz w:val="16"/>
                                      <w:szCs w:val="16"/>
                                    </w:rPr>
                                    <w:t>___</w:t>
                                  </w:r>
                                  <w:r w:rsidRPr="00764AA0">
                                    <w:rPr>
                                      <w:rFonts w:ascii="Verdana" w:hAnsi="Verdana"/>
                                      <w:sz w:val="16"/>
                                      <w:szCs w:val="16"/>
                                    </w:rPr>
                                    <w:t>___</w:t>
                                  </w:r>
                                </w:p>
                                <w:p w:rsidRPr="00764AA0" w:rsidR="006D2728" w:rsidP="006D2728" w:rsidRDefault="006D2728" w14:paraId="3B3AD392" w14:textId="6CA3B8E0">
                                  <w:pPr>
                                    <w:spacing w:after="0" w:line="240" w:lineRule="auto"/>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p>
                                <w:p w:rsidRPr="00764AA0" w:rsidR="006D2728" w:rsidP="006D2728" w:rsidRDefault="006D2728" w14:paraId="5AD36912" w14:textId="0D38F6DA">
                                  <w:pPr>
                                    <w:spacing w:after="0" w:line="240" w:lineRule="auto"/>
                                    <w:jc w:val="both"/>
                                    <w:rPr>
                                      <w:rFonts w:ascii="Verdana" w:hAnsi="Verdana"/>
                                      <w:sz w:val="16"/>
                                      <w:szCs w:val="16"/>
                                    </w:rPr>
                                  </w:pPr>
                                  <w:r w:rsidRPr="00764AA0">
                                    <w:rPr>
                                      <w:rFonts w:ascii="Verdana" w:hAnsi="Verdana"/>
                                      <w:sz w:val="16"/>
                                      <w:szCs w:val="16"/>
                                    </w:rPr>
                                    <w:t>Calle 17 # 9 - 36, Bogotá D.C., Colombia</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rsidRPr="00764AA0" w:rsidR="006D2728" w:rsidP="006D2728" w:rsidRDefault="008F68B5" w14:paraId="7B72B9FE" w14:textId="4D31ED89">
                                  <w:pPr>
                                    <w:spacing w:after="0" w:line="240" w:lineRule="auto"/>
                                    <w:jc w:val="both"/>
                                    <w:rPr>
                                      <w:rFonts w:ascii="Verdana" w:hAnsi="Verdana"/>
                                      <w:sz w:val="16"/>
                                      <w:szCs w:val="16"/>
                                    </w:rPr>
                                  </w:pPr>
                                  <w:r>
                                    <w:rPr>
                                      <w:rFonts w:ascii="Verdana" w:hAnsi="Verdana"/>
                                      <w:sz w:val="16"/>
                                      <w:szCs w:val="16"/>
                                    </w:rPr>
                                    <w:t>PBX</w:t>
                                  </w:r>
                                  <w:r w:rsidRPr="00764AA0" w:rsidR="006D2728">
                                    <w:rPr>
                                      <w:rFonts w:ascii="Verdana" w:hAnsi="Verdana"/>
                                      <w:sz w:val="16"/>
                                      <w:szCs w:val="16"/>
                                    </w:rPr>
                                    <w:t>:</w:t>
                                  </w:r>
                                  <w:r>
                                    <w:rPr>
                                      <w:rFonts w:ascii="Verdana" w:hAnsi="Verdana"/>
                                      <w:sz w:val="16"/>
                                      <w:szCs w:val="16"/>
                                    </w:rPr>
                                    <w:t xml:space="preserve"> </w:t>
                                  </w:r>
                                  <w:r w:rsidRPr="00764AA0" w:rsidR="006D2728">
                                    <w:rPr>
                                      <w:rFonts w:ascii="Verdana" w:hAnsi="Verdana"/>
                                      <w:sz w:val="16"/>
                                      <w:szCs w:val="16"/>
                                    </w:rPr>
                                    <w:t xml:space="preserve">(601) 914 21 74                     </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rsidRPr="00764AA0" w:rsidR="006D2728" w:rsidP="006D2728" w:rsidRDefault="006D2728" w14:paraId="7B563909" w14:textId="77777777">
                                  <w:pPr>
                                    <w:spacing w:after="0" w:line="240" w:lineRule="auto"/>
                                    <w:ind w:firstLine="2400" w:firstLineChars="1500"/>
                                    <w:jc w:val="both"/>
                                    <w:rPr>
                                      <w:rFonts w:ascii="Verdana" w:hAnsi="Verdana"/>
                                      <w:sz w:val="16"/>
                                      <w:szCs w:val="16"/>
                                    </w:rPr>
                                  </w:pPr>
                                  <w:r w:rsidRPr="00764AA0">
                                    <w:rPr>
                                      <w:rFonts w:ascii="Verdana" w:hAnsi="Verdana"/>
                                      <w:sz w:val="16"/>
                                      <w:szCs w:val="16"/>
                                    </w:rPr>
                                    <w:t xml:space="preserve">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w14:anchorId="143C61C3">
                      <v:stroke joinstyle="miter"/>
                      <v:path gradientshapeok="t" o:connecttype="rect"/>
                    </v:shapetype>
                    <v:shape id="Cuadro de texto 1" style="position:absolute;left:0;text-align:left;margin-left:-10.15pt;margin-top:-15.3pt;width:501.75pt;height:59.25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spid="_x0000_s1026" filled="f" stroked="f" strokeweight=".5pt" type="#_x0000_t20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">
                      <v:textbox>
                        <w:txbxContent>
                          <w:p w:rsidRPr="00764AA0" w:rsidR="006D2728" w:rsidP="006D2728" w:rsidRDefault="006D2728" w14:paraId="50202B8C" w14:textId="2124C0B8">
                            <w:pPr>
                              <w:spacing w:after="0" w:line="240" w:lineRule="auto"/>
                              <w:jc w:val="both"/>
                              <w:rPr>
                                <w:rFonts w:ascii="Verdana" w:hAnsi="Verdana"/>
                                <w:sz w:val="16"/>
                                <w:szCs w:val="16"/>
                              </w:rPr>
                            </w:pPr>
                            <w:r w:rsidRPr="00764AA0">
                              <w:rPr>
                                <w:rFonts w:ascii="Verdana" w:hAnsi="Verdana"/>
                                <w:sz w:val="16"/>
                                <w:szCs w:val="16"/>
                              </w:rPr>
                              <w:t>_______________________________________________________________</w:t>
                            </w:r>
                            <w:r>
                              <w:rPr>
                                <w:rFonts w:ascii="Verdana" w:hAnsi="Verdana"/>
                                <w:sz w:val="16"/>
                                <w:szCs w:val="16"/>
                              </w:rPr>
                              <w:t>_______________</w:t>
                            </w:r>
                            <w:r w:rsidRPr="00764AA0">
                              <w:rPr>
                                <w:rFonts w:ascii="Verdana" w:hAnsi="Verdana"/>
                                <w:sz w:val="16"/>
                                <w:szCs w:val="16"/>
                              </w:rPr>
                              <w:t>_____</w:t>
                            </w:r>
                            <w:r w:rsidR="0082527C">
                              <w:rPr>
                                <w:rFonts w:ascii="Verdana" w:hAnsi="Verdana"/>
                                <w:sz w:val="16"/>
                                <w:szCs w:val="16"/>
                              </w:rPr>
                              <w:t>___</w:t>
                            </w:r>
                            <w:r w:rsidRPr="00764AA0">
                              <w:rPr>
                                <w:rFonts w:ascii="Verdana" w:hAnsi="Verdana"/>
                                <w:sz w:val="16"/>
                                <w:szCs w:val="16"/>
                              </w:rPr>
                              <w:t>_</w:t>
                            </w:r>
                            <w:r w:rsidR="0082527C">
                              <w:rPr>
                                <w:rFonts w:ascii="Verdana" w:hAnsi="Verdana"/>
                                <w:sz w:val="16"/>
                                <w:szCs w:val="16"/>
                              </w:rPr>
                              <w:t>___</w:t>
                            </w:r>
                            <w:r w:rsidRPr="00764AA0">
                              <w:rPr>
                                <w:rFonts w:ascii="Verdana" w:hAnsi="Verdana"/>
                                <w:sz w:val="16"/>
                                <w:szCs w:val="16"/>
                              </w:rPr>
                              <w:t>___</w:t>
                            </w:r>
                          </w:p>
                          <w:p w:rsidRPr="00764AA0" w:rsidR="006D2728" w:rsidP="006D2728" w:rsidRDefault="006D2728" w14:paraId="3B3AD392" w14:textId="6CA3B8E0">
                            <w:pPr>
                              <w:spacing w:after="0" w:line="240" w:lineRule="auto"/>
                              <w:jc w:val="both"/>
                              <w:rPr>
                                <w:rFonts w:ascii="Verdana" w:hAnsi="Verdana"/>
                                <w:b/>
                                <w:bCs/>
                                <w:sz w:val="16"/>
                                <w:szCs w:val="16"/>
                              </w:rPr>
                            </w:pPr>
                            <w:r w:rsidRPr="00764AA0">
                              <w:rPr>
                                <w:rFonts w:ascii="Verdana" w:hAnsi="Verdana"/>
                                <w:b/>
                                <w:bCs/>
                                <w:sz w:val="16"/>
                                <w:szCs w:val="16"/>
                              </w:rPr>
                              <w:t>Ministerio de Vivienda, Ciudad y Territorio</w:t>
                            </w:r>
                            <w:r>
                              <w:rPr>
                                <w:rFonts w:ascii="Verdana" w:hAnsi="Verdana"/>
                                <w:b/>
                                <w:bCs/>
                                <w:sz w:val="16"/>
                                <w:szCs w:val="16"/>
                              </w:rPr>
                              <w:t xml:space="preserve">            </w:t>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r w:rsidR="008F4145">
                              <w:rPr>
                                <w:rFonts w:ascii="Verdana" w:hAnsi="Verdana"/>
                                <w:b/>
                                <w:bCs/>
                                <w:sz w:val="16"/>
                                <w:szCs w:val="16"/>
                              </w:rPr>
                              <w:tab/>
                            </w:r>
                          </w:p>
                          <w:p w:rsidRPr="00764AA0" w:rsidR="006D2728" w:rsidP="006D2728" w:rsidRDefault="006D2728" w14:paraId="5AD36912" w14:textId="0D38F6DA">
                            <w:pPr>
                              <w:spacing w:after="0" w:line="240" w:lineRule="auto"/>
                              <w:jc w:val="both"/>
                              <w:rPr>
                                <w:rFonts w:ascii="Verdana" w:hAnsi="Verdana"/>
                                <w:sz w:val="16"/>
                                <w:szCs w:val="16"/>
                              </w:rPr>
                            </w:pPr>
                            <w:r w:rsidRPr="00764AA0">
                              <w:rPr>
                                <w:rFonts w:ascii="Verdana" w:hAnsi="Verdana"/>
                                <w:sz w:val="16"/>
                                <w:szCs w:val="16"/>
                              </w:rPr>
                              <w:t>Calle 17 # 9 - 36, Bogotá D.C., Colombia</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rsidRPr="00764AA0" w:rsidR="006D2728" w:rsidP="006D2728" w:rsidRDefault="008F68B5" w14:paraId="7B72B9FE" w14:textId="4D31ED89">
                            <w:pPr>
                              <w:spacing w:after="0" w:line="240" w:lineRule="auto"/>
                              <w:jc w:val="both"/>
                              <w:rPr>
                                <w:rFonts w:ascii="Verdana" w:hAnsi="Verdana"/>
                                <w:sz w:val="16"/>
                                <w:szCs w:val="16"/>
                              </w:rPr>
                            </w:pPr>
                            <w:r>
                              <w:rPr>
                                <w:rFonts w:ascii="Verdana" w:hAnsi="Verdana"/>
                                <w:sz w:val="16"/>
                                <w:szCs w:val="16"/>
                              </w:rPr>
                              <w:t>PBX</w:t>
                            </w:r>
                            <w:r w:rsidRPr="00764AA0" w:rsidR="006D2728">
                              <w:rPr>
                                <w:rFonts w:ascii="Verdana" w:hAnsi="Verdana"/>
                                <w:sz w:val="16"/>
                                <w:szCs w:val="16"/>
                              </w:rPr>
                              <w:t>:</w:t>
                            </w:r>
                            <w:r>
                              <w:rPr>
                                <w:rFonts w:ascii="Verdana" w:hAnsi="Verdana"/>
                                <w:sz w:val="16"/>
                                <w:szCs w:val="16"/>
                              </w:rPr>
                              <w:t xml:space="preserve"> </w:t>
                            </w:r>
                            <w:r w:rsidRPr="00764AA0" w:rsidR="006D2728">
                              <w:rPr>
                                <w:rFonts w:ascii="Verdana" w:hAnsi="Verdana"/>
                                <w:sz w:val="16"/>
                                <w:szCs w:val="16"/>
                              </w:rPr>
                              <w:t xml:space="preserve">(601) 914 21 74                     </w:t>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r>
                            <w:r w:rsidR="001C40BF">
                              <w:rPr>
                                <w:rFonts w:ascii="Verdana" w:hAnsi="Verdana"/>
                                <w:sz w:val="16"/>
                                <w:szCs w:val="16"/>
                              </w:rPr>
                              <w:tab/>
                              <w:t xml:space="preserve">   </w:t>
                            </w:r>
                          </w:p>
                          <w:p w:rsidRPr="00764AA0" w:rsidR="006D2728" w:rsidP="006D2728" w:rsidRDefault="006D2728" w14:paraId="7B563909" w14:textId="77777777">
                            <w:pPr>
                              <w:spacing w:after="0" w:line="240" w:lineRule="auto"/>
                              <w:ind w:firstLine="2400" w:firstLineChars="1500"/>
                              <w:jc w:val="both"/>
                              <w:rPr>
                                <w:rFonts w:ascii="Verdana" w:hAnsi="Verdana"/>
                                <w:sz w:val="16"/>
                                <w:szCs w:val="16"/>
                              </w:rPr>
                            </w:pPr>
                            <w:r w:rsidRPr="00764AA0">
                              <w:rPr>
                                <w:rFonts w:ascii="Verdana" w:hAnsi="Verdana"/>
                                <w:sz w:val="16"/>
                                <w:szCs w:val="16"/>
                              </w:rPr>
                              <w:t xml:space="preserve">                   </w:t>
                            </w:r>
                          </w:p>
                        </w:txbxContent>
                      </v:textbox>
                      <w10:wrap anchorx="margin"/>
                    </v:shape>
                  </w:pict>
                </mc:Fallback>
              </mc:AlternateContent>
            </w:r>
            <w:r w:rsidRPr="006D2728">
              <w:rPr>
                <w:rFonts w:ascii="Verdana" w:hAnsi="Verdana"/>
                <w:sz w:val="16"/>
                <w:szCs w:val="16"/>
                <w:lang w:val="es-ES"/>
              </w:rPr>
              <w:t xml:space="preserve">Página </w:t>
            </w:r>
            <w:r w:rsidRPr="006D2728">
              <w:rPr>
                <w:rFonts w:ascii="Verdana" w:hAnsi="Verdana"/>
                <w:b/>
                <w:bCs/>
                <w:sz w:val="16"/>
                <w:szCs w:val="16"/>
              </w:rPr>
              <w:fldChar w:fldCharType="begin"/>
            </w:r>
            <w:r w:rsidRPr="006D2728">
              <w:rPr>
                <w:rFonts w:ascii="Verdana" w:hAnsi="Verdana"/>
                <w:b/>
                <w:bCs/>
                <w:sz w:val="16"/>
                <w:szCs w:val="16"/>
              </w:rPr>
              <w:instrText>PAGE</w:instrText>
            </w:r>
            <w:r w:rsidRPr="006D2728">
              <w:rPr>
                <w:rFonts w:ascii="Verdana" w:hAnsi="Verdana"/>
                <w:b/>
                <w:bCs/>
                <w:sz w:val="16"/>
                <w:szCs w:val="16"/>
              </w:rPr>
              <w:fldChar w:fldCharType="separate"/>
            </w:r>
            <w:r w:rsidRPr="006D2728">
              <w:rPr>
                <w:rFonts w:ascii="Verdana" w:hAnsi="Verdana"/>
                <w:b/>
                <w:bCs/>
                <w:sz w:val="16"/>
                <w:szCs w:val="16"/>
                <w:lang w:val="es-ES"/>
              </w:rPr>
              <w:t>2</w:t>
            </w:r>
            <w:r w:rsidRPr="006D2728">
              <w:rPr>
                <w:rFonts w:ascii="Verdana" w:hAnsi="Verdana"/>
                <w:b/>
                <w:bCs/>
                <w:sz w:val="16"/>
                <w:szCs w:val="16"/>
              </w:rPr>
              <w:fldChar w:fldCharType="end"/>
            </w:r>
            <w:r w:rsidRPr="006D2728">
              <w:rPr>
                <w:rFonts w:ascii="Verdana" w:hAnsi="Verdana"/>
                <w:sz w:val="16"/>
                <w:szCs w:val="16"/>
                <w:lang w:val="es-ES"/>
              </w:rPr>
              <w:t xml:space="preserve"> de </w:t>
            </w:r>
            <w:r w:rsidRPr="006D2728">
              <w:rPr>
                <w:rFonts w:ascii="Verdana" w:hAnsi="Verdana"/>
                <w:b/>
                <w:bCs/>
                <w:sz w:val="16"/>
                <w:szCs w:val="16"/>
              </w:rPr>
              <w:fldChar w:fldCharType="begin"/>
            </w:r>
            <w:r w:rsidRPr="006D2728">
              <w:rPr>
                <w:rFonts w:ascii="Verdana" w:hAnsi="Verdana"/>
                <w:b/>
                <w:bCs/>
                <w:sz w:val="16"/>
                <w:szCs w:val="16"/>
              </w:rPr>
              <w:instrText>NUMPAGES</w:instrText>
            </w:r>
            <w:r w:rsidRPr="006D2728">
              <w:rPr>
                <w:rFonts w:ascii="Verdana" w:hAnsi="Verdana"/>
                <w:b/>
                <w:bCs/>
                <w:sz w:val="16"/>
                <w:szCs w:val="16"/>
              </w:rPr>
              <w:fldChar w:fldCharType="separate"/>
            </w:r>
            <w:r w:rsidRPr="006D2728">
              <w:rPr>
                <w:rFonts w:ascii="Verdana" w:hAnsi="Verdana"/>
                <w:b/>
                <w:bCs/>
                <w:sz w:val="16"/>
                <w:szCs w:val="16"/>
                <w:lang w:val="es-ES"/>
              </w:rPr>
              <w:t>2</w:t>
            </w:r>
            <w:r w:rsidRPr="006D2728">
              <w:rPr>
                <w:rFonts w:ascii="Verdana" w:hAnsi="Verdana"/>
                <w:b/>
                <w:bCs/>
                <w:sz w:val="16"/>
                <w:szCs w:val="16"/>
              </w:rPr>
              <w:fldChar w:fldCharType="end"/>
            </w:r>
          </w:p>
        </w:sdtContent>
      </w:sdt>
    </w:sdtContent>
  </w:sdt>
  <w:p w:rsidRPr="00D34D20" w:rsidR="00D34D20" w:rsidP="006D2728" w:rsidRDefault="006D2728" w14:paraId="409F4B9A" w14:textId="7D481E1D">
    <w:pPr>
      <w:tabs>
        <w:tab w:val="left" w:pos="3570"/>
      </w:tabs>
      <w:spacing w:after="0" w:line="276" w:lineRule="auto"/>
      <w:jc w:val="both"/>
      <w:rPr>
        <w:rFonts w:ascii="Helvetica" w:hAnsi="Helvetica"/>
      </w:rPr>
    </w:pPr>
    <w:r>
      <w:rPr>
        <w:rFonts w:ascii="Helvetica" w:hAnsi="Helvetica"/>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354E7B" w:rsidP="00757B36" w:rsidRDefault="00354E7B" w14:paraId="0BB028F6" w14:textId="77777777">
      <w:pPr>
        <w:spacing w:after="0" w:line="240" w:lineRule="auto"/>
      </w:pPr>
      <w:r>
        <w:separator/>
      </w:r>
    </w:p>
  </w:footnote>
  <w:footnote w:type="continuationSeparator" w:id="0">
    <w:p w:rsidR="00354E7B" w:rsidP="00757B36" w:rsidRDefault="00354E7B" w14:paraId="6912B766" w14:textId="77777777">
      <w:pPr>
        <w:spacing w:after="0" w:line="240" w:lineRule="auto"/>
      </w:pPr>
      <w:r>
        <w:continuationSeparator/>
      </w:r>
    </w:p>
  </w:footnote>
  <w:footnote w:type="continuationNotice" w:id="1">
    <w:p w:rsidR="00354E7B" w:rsidRDefault="00354E7B" w14:paraId="7F118E46"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54F45" w:rsidP="00254F45" w:rsidRDefault="00254F45" w14:paraId="2DCAC774" w14:textId="1BF5F24C">
    <w:pPr>
      <w:pStyle w:val="Header"/>
    </w:pPr>
    <w:r>
      <w:rPr>
        <w:rFonts w:ascii="Verdana" w:hAnsi="Verdana" w:cs="Arial"/>
        <w:noProof/>
        <w:lang w:eastAsia="es-CO"/>
      </w:rPr>
      <w:drawing>
        <wp:anchor distT="0" distB="0" distL="114300" distR="114300" simplePos="0" relativeHeight="251660289" behindDoc="1" locked="0" layoutInCell="1" allowOverlap="1" wp14:anchorId="60B38B8A" wp14:editId="02988EC5">
          <wp:simplePos x="0" y="0"/>
          <wp:positionH relativeFrom="margin">
            <wp:align>center</wp:align>
          </wp:positionH>
          <wp:positionV relativeFrom="paragraph">
            <wp:posOffset>14605</wp:posOffset>
          </wp:positionV>
          <wp:extent cx="1651000" cy="621030"/>
          <wp:effectExtent l="0" t="0" r="6350" b="7620"/>
          <wp:wrapThrough wrapText="bothSides">
            <wp:wrapPolygon edited="0">
              <wp:start x="9222" y="0"/>
              <wp:lineTo x="5483" y="10601"/>
              <wp:lineTo x="0" y="14577"/>
              <wp:lineTo x="0" y="19215"/>
              <wp:lineTo x="8474" y="21202"/>
              <wp:lineTo x="12960" y="21202"/>
              <wp:lineTo x="21434" y="19215"/>
              <wp:lineTo x="21434" y="15239"/>
              <wp:lineTo x="15203" y="10601"/>
              <wp:lineTo x="12462" y="663"/>
              <wp:lineTo x="12212" y="0"/>
              <wp:lineTo x="9222" y="0"/>
            </wp:wrapPolygon>
          </wp:wrapThrough>
          <wp:docPr id="3"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OMPLETO_NEGRO_COMPLETO_AZUL.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51000" cy="621030"/>
                  </a:xfrm>
                  <a:prstGeom prst="rect">
                    <a:avLst/>
                  </a:prstGeom>
                </pic:spPr>
              </pic:pic>
            </a:graphicData>
          </a:graphic>
          <wp14:sizeRelH relativeFrom="page">
            <wp14:pctWidth>0</wp14:pctWidth>
          </wp14:sizeRelH>
          <wp14:sizeRelV relativeFrom="page">
            <wp14:pctHeight>0</wp14:pctHeight>
          </wp14:sizeRelV>
        </wp:anchor>
      </w:drawing>
    </w:r>
  </w:p>
  <w:p w:rsidR="00254F45" w:rsidP="00254F45" w:rsidRDefault="00254F45" w14:paraId="0FF22C52" w14:textId="77777777">
    <w:pPr>
      <w:pStyle w:val="Header"/>
    </w:pPr>
  </w:p>
  <w:p w:rsidR="00254F45" w:rsidP="00254F45" w:rsidRDefault="00254F45" w14:paraId="794CBC6C" w14:textId="77777777">
    <w:pPr>
      <w:pStyle w:val="Header"/>
    </w:pPr>
  </w:p>
  <w:p w:rsidR="00254F45" w:rsidP="00254F45" w:rsidRDefault="00254F45" w14:paraId="576DADB7" w14:textId="605A10CA">
    <w:pPr>
      <w:pStyle w:val="Header"/>
      <w:tabs>
        <w:tab w:val="left" w:pos="2460"/>
      </w:tabs>
    </w:pPr>
  </w:p>
  <w:tbl>
    <w:tblPr>
      <w:tblpPr w:leftFromText="141" w:rightFromText="141" w:vertAnchor="text" w:horzAnchor="margin" w:tblpY="-3"/>
      <w:tblW w:w="5143" w:type="pct"/>
      <w:tblBorders>
        <w:top w:val="single" w:color="auto" w:sz="4" w:space="0"/>
      </w:tblBorders>
      <w:tblCellMar>
        <w:left w:w="70" w:type="dxa"/>
        <w:right w:w="70" w:type="dxa"/>
      </w:tblCellMar>
      <w:tblLook w:val="01E0" w:firstRow="1" w:lastRow="1" w:firstColumn="1" w:lastColumn="1" w:noHBand="0" w:noVBand="0"/>
    </w:tblPr>
    <w:tblGrid>
      <w:gridCol w:w="9673"/>
    </w:tblGrid>
    <w:tr w:rsidRPr="00CC7ADC" w:rsidR="00254F45" w:rsidTr="00376FD7" w14:paraId="2FE64547" w14:textId="77777777">
      <w:trPr>
        <w:cantSplit/>
        <w:trHeight w:val="243"/>
        <w:tblHeader/>
      </w:trPr>
      <w:tc>
        <w:tcPr>
          <w:tcW w:w="5000" w:type="pct"/>
        </w:tcPr>
        <w:p w:rsidRPr="00254F45" w:rsidR="00254F45" w:rsidP="00254F45" w:rsidRDefault="00254F45" w14:paraId="1B28D7F5" w14:textId="77777777">
          <w:pPr>
            <w:pStyle w:val="Header"/>
            <w:jc w:val="center"/>
            <w:rPr>
              <w:rFonts w:ascii="Verdana" w:hAnsi="Verdana" w:cs="Arial"/>
              <w:bCs/>
              <w:sz w:val="20"/>
            </w:rPr>
          </w:pPr>
          <w:r w:rsidRPr="00254F45">
            <w:rPr>
              <w:rFonts w:ascii="Verdana" w:hAnsi="Verdana" w:cs="Arial"/>
              <w:bCs/>
              <w:sz w:val="20"/>
            </w:rPr>
            <w:t>FORMATO: ACTA</w:t>
          </w:r>
        </w:p>
        <w:p w:rsidRPr="00254F45" w:rsidR="00254F45" w:rsidP="00254F45" w:rsidRDefault="00254F45" w14:paraId="08F1A3C1" w14:textId="77777777">
          <w:pPr>
            <w:pStyle w:val="Header"/>
            <w:jc w:val="center"/>
            <w:rPr>
              <w:rFonts w:ascii="Verdana" w:hAnsi="Verdana" w:cs="Arial"/>
              <w:bCs/>
              <w:sz w:val="20"/>
            </w:rPr>
          </w:pPr>
          <w:r w:rsidRPr="00254F45">
            <w:rPr>
              <w:rFonts w:ascii="Verdana" w:hAnsi="Verdana" w:cs="Arial"/>
              <w:bCs/>
              <w:sz w:val="20"/>
            </w:rPr>
            <w:t>PROCESO: GESTIÓN DOCUMENTAL</w:t>
          </w:r>
        </w:p>
        <w:p w:rsidRPr="0096404F" w:rsidR="00254F45" w:rsidP="00254F45" w:rsidRDefault="00254F45" w14:paraId="3923DD1C" w14:textId="77777777">
          <w:pPr>
            <w:pStyle w:val="Header"/>
            <w:jc w:val="center"/>
            <w:rPr>
              <w:rFonts w:ascii="Verdana" w:hAnsi="Verdana"/>
              <w:bCs/>
              <w:sz w:val="20"/>
            </w:rPr>
          </w:pPr>
          <w:r w:rsidRPr="00254F45">
            <w:rPr>
              <w:rFonts w:ascii="Verdana" w:hAnsi="Verdana" w:cs="Arial"/>
              <w:bCs/>
              <w:sz w:val="20"/>
            </w:rPr>
            <w:t>Versión: 11, Fecha: 01/04/2025, Código: GDC-F-01</w:t>
          </w:r>
        </w:p>
      </w:tc>
    </w:tr>
  </w:tbl>
  <w:p w:rsidR="00757B36" w:rsidP="00254F45" w:rsidRDefault="00757B36" w14:paraId="5FF8CE25" w14:textId="42CFD1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40984"/>
    <w:multiLevelType w:val="hybridMultilevel"/>
    <w:tmpl w:val="755E322A"/>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5E00528"/>
    <w:multiLevelType w:val="hybridMultilevel"/>
    <w:tmpl w:val="3D3ED4F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6A16F91"/>
    <w:multiLevelType w:val="multilevel"/>
    <w:tmpl w:val="AEB6330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1B954A95"/>
    <w:multiLevelType w:val="hybridMultilevel"/>
    <w:tmpl w:val="65140AAC"/>
    <w:lvl w:ilvl="0" w:tplc="F43EB8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CE250C1"/>
    <w:multiLevelType w:val="multilevel"/>
    <w:tmpl w:val="BB729722"/>
    <w:lvl w:ilvl="0">
      <w:start w:val="5"/>
      <w:numFmt w:val="decimal"/>
      <w:lvlText w:val="%1"/>
      <w:lvlJc w:val="left"/>
      <w:pPr>
        <w:ind w:left="435" w:hanging="435"/>
      </w:pPr>
      <w:rPr>
        <w:rFonts w:hint="default"/>
      </w:rPr>
    </w:lvl>
    <w:lvl w:ilvl="1">
      <w:start w:val="1"/>
      <w:numFmt w:val="decimal"/>
      <w:pStyle w:val="Heading1"/>
      <w:lvlText w:val="%1.%2"/>
      <w:lvlJc w:val="left"/>
      <w:pPr>
        <w:ind w:left="435" w:hanging="435"/>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335755"/>
    <w:multiLevelType w:val="hybridMultilevel"/>
    <w:tmpl w:val="9A38CD7E"/>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6136150"/>
    <w:multiLevelType w:val="multilevel"/>
    <w:tmpl w:val="1660D1A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27081801"/>
    <w:multiLevelType w:val="hybridMultilevel"/>
    <w:tmpl w:val="3D3ED4FE"/>
    <w:lvl w:ilvl="0" w:tplc="B538B836">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32964F81"/>
    <w:multiLevelType w:val="multilevel"/>
    <w:tmpl w:val="7D72DDAA"/>
    <w:lvl w:ilvl="0">
      <w:start w:val="1"/>
      <w:numFmt w:val="bullet"/>
      <w:lvlText w:val=""/>
      <w:lvlJc w:val="left"/>
      <w:pPr>
        <w:tabs>
          <w:tab w:val="num" w:pos="720"/>
        </w:tabs>
        <w:ind w:left="720" w:hanging="360"/>
      </w:pPr>
      <w:rPr>
        <w:rFonts w:hint="default" w:ascii="Symbol" w:hAnsi="Symbol"/>
        <w:sz w:val="20"/>
        <w:lang w:val="en-CO"/>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9" w15:restartNumberingAfterBreak="0">
    <w:nsid w:val="34D46436"/>
    <w:multiLevelType w:val="multilevel"/>
    <w:tmpl w:val="93907E5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0" w15:restartNumberingAfterBreak="0">
    <w:nsid w:val="35ED0742"/>
    <w:multiLevelType w:val="multilevel"/>
    <w:tmpl w:val="3BF47C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1" w15:restartNumberingAfterBreak="0">
    <w:nsid w:val="3DD139BC"/>
    <w:multiLevelType w:val="hybridMultilevel"/>
    <w:tmpl w:val="6322ABA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64B61DC"/>
    <w:multiLevelType w:val="hybridMultilevel"/>
    <w:tmpl w:val="6322ABA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4E097B81"/>
    <w:multiLevelType w:val="hybridMultilevel"/>
    <w:tmpl w:val="B48006D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4" w15:restartNumberingAfterBreak="0">
    <w:nsid w:val="4EC40192"/>
    <w:multiLevelType w:val="hybridMultilevel"/>
    <w:tmpl w:val="32C2C22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504248FE"/>
    <w:multiLevelType w:val="multilevel"/>
    <w:tmpl w:val="075E122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6" w15:restartNumberingAfterBreak="0">
    <w:nsid w:val="58B02F9C"/>
    <w:multiLevelType w:val="hybridMultilevel"/>
    <w:tmpl w:val="3586A3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02537DD"/>
    <w:multiLevelType w:val="hybridMultilevel"/>
    <w:tmpl w:val="8BC2384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261E43"/>
    <w:multiLevelType w:val="multilevel"/>
    <w:tmpl w:val="62D26BFA"/>
    <w:lvl w:ilvl="0">
      <w:start w:val="1"/>
      <w:numFmt w:val="bullet"/>
      <w:lvlText w:val=""/>
      <w:lvlJc w:val="left"/>
      <w:pPr>
        <w:tabs>
          <w:tab w:val="num" w:pos="720"/>
        </w:tabs>
        <w:ind w:left="720" w:hanging="360"/>
      </w:pPr>
      <w:rPr>
        <w:rFonts w:hint="default" w:ascii="Symbol" w:hAnsi="Symbol"/>
        <w:sz w:val="20"/>
      </w:rPr>
    </w:lvl>
    <w:lvl w:ilvl="1">
      <w:start w:val="1"/>
      <w:numFmt w:val="lowerLetter"/>
      <w:lvlText w:val="%2."/>
      <w:lvlJc w:val="left"/>
      <w:pPr>
        <w:ind w:left="1440" w:hanging="360"/>
      </w:p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9" w15:restartNumberingAfterBreak="0">
    <w:nsid w:val="76723C1D"/>
    <w:multiLevelType w:val="multilevel"/>
    <w:tmpl w:val="DABE3CEC"/>
    <w:lvl w:ilvl="0">
      <w:start w:val="1"/>
      <w:numFmt w:val="bullet"/>
      <w:lvlText w:val=""/>
      <w:lvlJc w:val="left"/>
      <w:pPr>
        <w:tabs>
          <w:tab w:val="num" w:pos="720"/>
        </w:tabs>
        <w:ind w:left="720" w:hanging="360"/>
      </w:pPr>
      <w:rPr>
        <w:rFonts w:hint="default" w:ascii="Symbol" w:hAnsi="Symbol"/>
        <w:sz w:val="20"/>
      </w:rPr>
    </w:lvl>
    <w:lvl w:ilvl="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79AA32AC"/>
    <w:multiLevelType w:val="hybridMultilevel"/>
    <w:tmpl w:val="3D3ED4FE"/>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7FBD4C11"/>
    <w:multiLevelType w:val="multilevel"/>
    <w:tmpl w:val="C7A49C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num w:numId="1" w16cid:durableId="1232690654">
    <w:abstractNumId w:val="0"/>
  </w:num>
  <w:num w:numId="2" w16cid:durableId="1035040120">
    <w:abstractNumId w:val="11"/>
  </w:num>
  <w:num w:numId="3" w16cid:durableId="1833837943">
    <w:abstractNumId w:val="12"/>
  </w:num>
  <w:num w:numId="4" w16cid:durableId="1650406332">
    <w:abstractNumId w:val="4"/>
  </w:num>
  <w:num w:numId="5" w16cid:durableId="761874741">
    <w:abstractNumId w:val="7"/>
  </w:num>
  <w:num w:numId="6" w16cid:durableId="1892570015">
    <w:abstractNumId w:val="1"/>
  </w:num>
  <w:num w:numId="7" w16cid:durableId="939022143">
    <w:abstractNumId w:val="20"/>
  </w:num>
  <w:num w:numId="8" w16cid:durableId="62872368">
    <w:abstractNumId w:val="16"/>
  </w:num>
  <w:num w:numId="9" w16cid:durableId="1212234160">
    <w:abstractNumId w:val="5"/>
  </w:num>
  <w:num w:numId="10" w16cid:durableId="1132288973">
    <w:abstractNumId w:val="14"/>
  </w:num>
  <w:num w:numId="11" w16cid:durableId="1995446611">
    <w:abstractNumId w:val="13"/>
  </w:num>
  <w:num w:numId="12" w16cid:durableId="1758940387">
    <w:abstractNumId w:val="18"/>
  </w:num>
  <w:num w:numId="13" w16cid:durableId="1387411260">
    <w:abstractNumId w:val="19"/>
  </w:num>
  <w:num w:numId="14" w16cid:durableId="2016757974">
    <w:abstractNumId w:val="10"/>
  </w:num>
  <w:num w:numId="15" w16cid:durableId="834222569">
    <w:abstractNumId w:val="21"/>
  </w:num>
  <w:num w:numId="16" w16cid:durableId="290089031">
    <w:abstractNumId w:val="15"/>
  </w:num>
  <w:num w:numId="17" w16cid:durableId="1210606195">
    <w:abstractNumId w:val="9"/>
  </w:num>
  <w:num w:numId="18" w16cid:durableId="1107696872">
    <w:abstractNumId w:val="6"/>
  </w:num>
  <w:num w:numId="19" w16cid:durableId="1448692116">
    <w:abstractNumId w:val="8"/>
  </w:num>
  <w:num w:numId="20" w16cid:durableId="515386680">
    <w:abstractNumId w:val="2"/>
  </w:num>
  <w:num w:numId="21" w16cid:durableId="1190876805">
    <w:abstractNumId w:val="3"/>
  </w:num>
  <w:num w:numId="22" w16cid:durableId="950355300">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B36"/>
    <w:rsid w:val="00010CC2"/>
    <w:rsid w:val="000119D5"/>
    <w:rsid w:val="00016723"/>
    <w:rsid w:val="00035BEA"/>
    <w:rsid w:val="00067A4A"/>
    <w:rsid w:val="000742E4"/>
    <w:rsid w:val="00074336"/>
    <w:rsid w:val="00077C0D"/>
    <w:rsid w:val="0008128A"/>
    <w:rsid w:val="00093BB1"/>
    <w:rsid w:val="00095C3A"/>
    <w:rsid w:val="000A5046"/>
    <w:rsid w:val="000A5A34"/>
    <w:rsid w:val="000A5FE5"/>
    <w:rsid w:val="000B328B"/>
    <w:rsid w:val="000B430B"/>
    <w:rsid w:val="000B6ECF"/>
    <w:rsid w:val="000B7F34"/>
    <w:rsid w:val="000C7FA2"/>
    <w:rsid w:val="000D4F42"/>
    <w:rsid w:val="000E07B3"/>
    <w:rsid w:val="000E21A4"/>
    <w:rsid w:val="000F57BA"/>
    <w:rsid w:val="0010588A"/>
    <w:rsid w:val="00123ACA"/>
    <w:rsid w:val="00125666"/>
    <w:rsid w:val="001368D2"/>
    <w:rsid w:val="00145520"/>
    <w:rsid w:val="00166E2F"/>
    <w:rsid w:val="00172EAE"/>
    <w:rsid w:val="00193E57"/>
    <w:rsid w:val="00197E92"/>
    <w:rsid w:val="001B6780"/>
    <w:rsid w:val="001C40BF"/>
    <w:rsid w:val="001C7FE1"/>
    <w:rsid w:val="001D7F93"/>
    <w:rsid w:val="001E39D7"/>
    <w:rsid w:val="00202E84"/>
    <w:rsid w:val="00203918"/>
    <w:rsid w:val="00204927"/>
    <w:rsid w:val="002055A0"/>
    <w:rsid w:val="002169AC"/>
    <w:rsid w:val="00233A79"/>
    <w:rsid w:val="00234F56"/>
    <w:rsid w:val="00240D52"/>
    <w:rsid w:val="00254F45"/>
    <w:rsid w:val="00255542"/>
    <w:rsid w:val="00256928"/>
    <w:rsid w:val="00287495"/>
    <w:rsid w:val="00290BE0"/>
    <w:rsid w:val="00294C86"/>
    <w:rsid w:val="002A3EB4"/>
    <w:rsid w:val="002A7AAB"/>
    <w:rsid w:val="002B12BA"/>
    <w:rsid w:val="002C2FE7"/>
    <w:rsid w:val="002C6024"/>
    <w:rsid w:val="002C680A"/>
    <w:rsid w:val="00301483"/>
    <w:rsid w:val="0030489C"/>
    <w:rsid w:val="003537BC"/>
    <w:rsid w:val="00354E7B"/>
    <w:rsid w:val="00361157"/>
    <w:rsid w:val="00361BA1"/>
    <w:rsid w:val="00375659"/>
    <w:rsid w:val="00380B37"/>
    <w:rsid w:val="003B0891"/>
    <w:rsid w:val="00400899"/>
    <w:rsid w:val="004152C5"/>
    <w:rsid w:val="00436E05"/>
    <w:rsid w:val="004426F3"/>
    <w:rsid w:val="00457FA3"/>
    <w:rsid w:val="004643FC"/>
    <w:rsid w:val="00470B2F"/>
    <w:rsid w:val="004731E0"/>
    <w:rsid w:val="004928E3"/>
    <w:rsid w:val="00497E40"/>
    <w:rsid w:val="004B2678"/>
    <w:rsid w:val="004B3EFA"/>
    <w:rsid w:val="004B6830"/>
    <w:rsid w:val="004C3AC2"/>
    <w:rsid w:val="004C6B27"/>
    <w:rsid w:val="004D26EF"/>
    <w:rsid w:val="004D44B4"/>
    <w:rsid w:val="004E04A8"/>
    <w:rsid w:val="004F49F9"/>
    <w:rsid w:val="004F55DC"/>
    <w:rsid w:val="005003F6"/>
    <w:rsid w:val="005023F2"/>
    <w:rsid w:val="00503E26"/>
    <w:rsid w:val="00541540"/>
    <w:rsid w:val="00543559"/>
    <w:rsid w:val="00561FD7"/>
    <w:rsid w:val="00576177"/>
    <w:rsid w:val="005969A7"/>
    <w:rsid w:val="005A44F5"/>
    <w:rsid w:val="005C1B94"/>
    <w:rsid w:val="005C3B53"/>
    <w:rsid w:val="005D40A5"/>
    <w:rsid w:val="005D4588"/>
    <w:rsid w:val="005D4BF2"/>
    <w:rsid w:val="005E5558"/>
    <w:rsid w:val="005F5D19"/>
    <w:rsid w:val="0061392E"/>
    <w:rsid w:val="006166BF"/>
    <w:rsid w:val="0062219F"/>
    <w:rsid w:val="00632CA4"/>
    <w:rsid w:val="006337FA"/>
    <w:rsid w:val="00635CD0"/>
    <w:rsid w:val="0064339E"/>
    <w:rsid w:val="00646A00"/>
    <w:rsid w:val="00647C82"/>
    <w:rsid w:val="00656AF9"/>
    <w:rsid w:val="00666567"/>
    <w:rsid w:val="006703BE"/>
    <w:rsid w:val="0067296F"/>
    <w:rsid w:val="00675D8A"/>
    <w:rsid w:val="0068389F"/>
    <w:rsid w:val="006A2C5A"/>
    <w:rsid w:val="006D2728"/>
    <w:rsid w:val="006E2B11"/>
    <w:rsid w:val="006E55A7"/>
    <w:rsid w:val="006F09A1"/>
    <w:rsid w:val="00701E75"/>
    <w:rsid w:val="00703CA7"/>
    <w:rsid w:val="00724796"/>
    <w:rsid w:val="00757B36"/>
    <w:rsid w:val="00773F16"/>
    <w:rsid w:val="0077563C"/>
    <w:rsid w:val="00777838"/>
    <w:rsid w:val="0077787B"/>
    <w:rsid w:val="00781782"/>
    <w:rsid w:val="00785740"/>
    <w:rsid w:val="00786862"/>
    <w:rsid w:val="007A0F0D"/>
    <w:rsid w:val="007D3A8C"/>
    <w:rsid w:val="007D6F7E"/>
    <w:rsid w:val="007E5E87"/>
    <w:rsid w:val="007E61AD"/>
    <w:rsid w:val="007F11B3"/>
    <w:rsid w:val="007F1A8F"/>
    <w:rsid w:val="007F4F88"/>
    <w:rsid w:val="0080270E"/>
    <w:rsid w:val="008032C5"/>
    <w:rsid w:val="00805ECB"/>
    <w:rsid w:val="00822081"/>
    <w:rsid w:val="0082527C"/>
    <w:rsid w:val="008365E6"/>
    <w:rsid w:val="0085364C"/>
    <w:rsid w:val="00873F1E"/>
    <w:rsid w:val="00883890"/>
    <w:rsid w:val="008914DA"/>
    <w:rsid w:val="008924D7"/>
    <w:rsid w:val="0089762F"/>
    <w:rsid w:val="008A09C8"/>
    <w:rsid w:val="008D1091"/>
    <w:rsid w:val="008D5D04"/>
    <w:rsid w:val="008F367D"/>
    <w:rsid w:val="008F4145"/>
    <w:rsid w:val="008F55B7"/>
    <w:rsid w:val="008F68B5"/>
    <w:rsid w:val="009149AD"/>
    <w:rsid w:val="009202A0"/>
    <w:rsid w:val="009410CA"/>
    <w:rsid w:val="00994F76"/>
    <w:rsid w:val="009979C4"/>
    <w:rsid w:val="009B6078"/>
    <w:rsid w:val="009D31CC"/>
    <w:rsid w:val="009D46D7"/>
    <w:rsid w:val="00A06091"/>
    <w:rsid w:val="00A06FB2"/>
    <w:rsid w:val="00A10E4E"/>
    <w:rsid w:val="00A16DB4"/>
    <w:rsid w:val="00A17A78"/>
    <w:rsid w:val="00A36AF6"/>
    <w:rsid w:val="00A47825"/>
    <w:rsid w:val="00A5077B"/>
    <w:rsid w:val="00A52B7A"/>
    <w:rsid w:val="00A7633E"/>
    <w:rsid w:val="00A76F16"/>
    <w:rsid w:val="00A87AF4"/>
    <w:rsid w:val="00A95C0C"/>
    <w:rsid w:val="00A962EE"/>
    <w:rsid w:val="00AA6735"/>
    <w:rsid w:val="00AB6C8A"/>
    <w:rsid w:val="00AC3F73"/>
    <w:rsid w:val="00AD420E"/>
    <w:rsid w:val="00AE6325"/>
    <w:rsid w:val="00B244A4"/>
    <w:rsid w:val="00B25AB2"/>
    <w:rsid w:val="00B2719C"/>
    <w:rsid w:val="00B32E89"/>
    <w:rsid w:val="00B5209D"/>
    <w:rsid w:val="00B55F1C"/>
    <w:rsid w:val="00B75D91"/>
    <w:rsid w:val="00B90E09"/>
    <w:rsid w:val="00BB285F"/>
    <w:rsid w:val="00BB5B47"/>
    <w:rsid w:val="00BC1E17"/>
    <w:rsid w:val="00BD69F7"/>
    <w:rsid w:val="00BD7525"/>
    <w:rsid w:val="00BE5521"/>
    <w:rsid w:val="00BE7F5B"/>
    <w:rsid w:val="00BF0CB7"/>
    <w:rsid w:val="00BF254F"/>
    <w:rsid w:val="00BF5ACC"/>
    <w:rsid w:val="00C25288"/>
    <w:rsid w:val="00C403D6"/>
    <w:rsid w:val="00C44E6E"/>
    <w:rsid w:val="00C775EB"/>
    <w:rsid w:val="00C93CA8"/>
    <w:rsid w:val="00CA049C"/>
    <w:rsid w:val="00CA0BB6"/>
    <w:rsid w:val="00CB191C"/>
    <w:rsid w:val="00CC0F2B"/>
    <w:rsid w:val="00CD562A"/>
    <w:rsid w:val="00CE0E5F"/>
    <w:rsid w:val="00CF3121"/>
    <w:rsid w:val="00D05A8C"/>
    <w:rsid w:val="00D1362C"/>
    <w:rsid w:val="00D158B5"/>
    <w:rsid w:val="00D16E9E"/>
    <w:rsid w:val="00D34D20"/>
    <w:rsid w:val="00D41457"/>
    <w:rsid w:val="00D4555C"/>
    <w:rsid w:val="00D55142"/>
    <w:rsid w:val="00D64DC6"/>
    <w:rsid w:val="00D73032"/>
    <w:rsid w:val="00D93D39"/>
    <w:rsid w:val="00D94C01"/>
    <w:rsid w:val="00DC6629"/>
    <w:rsid w:val="00E04EEF"/>
    <w:rsid w:val="00E25EA8"/>
    <w:rsid w:val="00E4316E"/>
    <w:rsid w:val="00E61447"/>
    <w:rsid w:val="00E65B9C"/>
    <w:rsid w:val="00E754A2"/>
    <w:rsid w:val="00E76490"/>
    <w:rsid w:val="00E776D3"/>
    <w:rsid w:val="00E83137"/>
    <w:rsid w:val="00EA53C6"/>
    <w:rsid w:val="00EA56AB"/>
    <w:rsid w:val="00ED3321"/>
    <w:rsid w:val="00EE4C86"/>
    <w:rsid w:val="00EE72FF"/>
    <w:rsid w:val="00EF58B6"/>
    <w:rsid w:val="00EF59B3"/>
    <w:rsid w:val="00F021BE"/>
    <w:rsid w:val="00F12D64"/>
    <w:rsid w:val="00F135B9"/>
    <w:rsid w:val="00F16901"/>
    <w:rsid w:val="00F300F2"/>
    <w:rsid w:val="00F313C9"/>
    <w:rsid w:val="00F36EFB"/>
    <w:rsid w:val="00F74370"/>
    <w:rsid w:val="00F81F90"/>
    <w:rsid w:val="00FA1A65"/>
    <w:rsid w:val="00FA7F48"/>
    <w:rsid w:val="00FB69E1"/>
    <w:rsid w:val="00FC0439"/>
    <w:rsid w:val="00FC5609"/>
    <w:rsid w:val="00FD0F98"/>
    <w:rsid w:val="00FD38AB"/>
    <w:rsid w:val="00FD627B"/>
    <w:rsid w:val="00FE701C"/>
    <w:rsid w:val="00FF489E"/>
    <w:rsid w:val="00FF550E"/>
    <w:rsid w:val="00FF5F62"/>
    <w:rsid w:val="0BE6746D"/>
    <w:rsid w:val="1BEE63B6"/>
    <w:rsid w:val="25AEE2FC"/>
    <w:rsid w:val="3B345319"/>
    <w:rsid w:val="43AB82A2"/>
    <w:rsid w:val="477854E0"/>
    <w:rsid w:val="6DD78F5C"/>
    <w:rsid w:val="76AA3FB7"/>
    <w:rsid w:val="7FFD4B8F"/>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19C4308"/>
  <w15:chartTrackingRefBased/>
  <w15:docId w15:val="{003E50EA-BBE7-4B64-99C6-151F54A3A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paragraph" w:styleId="Heading1">
    <w:name w:val="heading 1"/>
    <w:basedOn w:val="Normal"/>
    <w:next w:val="Normal"/>
    <w:link w:val="Heading1Char"/>
    <w:autoRedefine/>
    <w:qFormat/>
    <w:rsid w:val="000A5FE5"/>
    <w:pPr>
      <w:keepNext/>
      <w:numPr>
        <w:ilvl w:val="1"/>
        <w:numId w:val="4"/>
      </w:numPr>
      <w:spacing w:after="0" w:line="240" w:lineRule="atLeast"/>
      <w:ind w:right="-232"/>
      <w:outlineLvl w:val="0"/>
    </w:pPr>
    <w:rPr>
      <w:rFonts w:ascii="Arial" w:hAnsi="Arial" w:eastAsia="Times New Roman" w:cs="Arial"/>
      <w:b/>
      <w:kern w:val="0"/>
      <w:sz w:val="20"/>
      <w:szCs w:val="20"/>
      <w:lang w:eastAsia="es-ES"/>
      <w14:ligatures w14:val="none"/>
    </w:rPr>
  </w:style>
  <w:style w:type="paragraph" w:styleId="Heading2">
    <w:name w:val="heading 2"/>
    <w:basedOn w:val="Normal"/>
    <w:next w:val="Normal"/>
    <w:link w:val="Heading2Char"/>
    <w:uiPriority w:val="9"/>
    <w:semiHidden/>
    <w:unhideWhenUsed/>
    <w:qFormat/>
    <w:rsid w:val="004D44B4"/>
    <w:pPr>
      <w:keepNext/>
      <w:keepLines/>
      <w:spacing w:before="40" w:after="0"/>
      <w:outlineLvl w:val="1"/>
    </w:pPr>
    <w:rPr>
      <w:rFonts w:asciiTheme="majorHAnsi" w:hAnsiTheme="majorHAnsi" w:eastAsiaTheme="majorEastAsia"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D44B4"/>
    <w:pPr>
      <w:keepNext/>
      <w:keepLines/>
      <w:spacing w:before="40" w:after="0"/>
      <w:outlineLvl w:val="2"/>
    </w:pPr>
    <w:rPr>
      <w:rFonts w:asciiTheme="majorHAnsi" w:hAnsiTheme="majorHAnsi" w:eastAsiaTheme="majorEastAsia"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D44B4"/>
    <w:pPr>
      <w:keepNext/>
      <w:keepLines/>
      <w:spacing w:before="40" w:after="0"/>
      <w:outlineLvl w:val="3"/>
    </w:pPr>
    <w:rPr>
      <w:rFonts w:asciiTheme="majorHAnsi" w:hAnsiTheme="majorHAnsi" w:eastAsiaTheme="majorEastAsia" w:cstheme="majorBidi"/>
      <w:i/>
      <w:iCs/>
      <w:color w:val="2F5496"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aliases w:val="Encabezado1,encabezado,Encabezado Car Car Car Car Car,Encabezado Car Car Car"/>
    <w:basedOn w:val="Normal"/>
    <w:link w:val="HeaderChar"/>
    <w:unhideWhenUsed/>
    <w:rsid w:val="00757B36"/>
    <w:pPr>
      <w:tabs>
        <w:tab w:val="center" w:pos="4419"/>
        <w:tab w:val="right" w:pos="8838"/>
      </w:tabs>
      <w:spacing w:after="0" w:line="240" w:lineRule="auto"/>
    </w:pPr>
  </w:style>
  <w:style w:type="character" w:styleId="HeaderChar" w:customStyle="1">
    <w:name w:val="Header Char"/>
    <w:aliases w:val="Encabezado1 Char,encabezado Char,Encabezado Car Car Car Car Car Char,Encabezado Car Car Car Char"/>
    <w:basedOn w:val="DefaultParagraphFont"/>
    <w:link w:val="Header"/>
    <w:uiPriority w:val="99"/>
    <w:rsid w:val="00757B36"/>
  </w:style>
  <w:style w:type="paragraph" w:styleId="Footer">
    <w:name w:val="footer"/>
    <w:basedOn w:val="Normal"/>
    <w:link w:val="FooterChar"/>
    <w:uiPriority w:val="99"/>
    <w:unhideWhenUsed/>
    <w:rsid w:val="00757B36"/>
    <w:pPr>
      <w:tabs>
        <w:tab w:val="center" w:pos="4419"/>
        <w:tab w:val="right" w:pos="8838"/>
      </w:tabs>
      <w:spacing w:after="0" w:line="240" w:lineRule="auto"/>
    </w:pPr>
  </w:style>
  <w:style w:type="character" w:styleId="FooterChar" w:customStyle="1">
    <w:name w:val="Footer Char"/>
    <w:basedOn w:val="DefaultParagraphFont"/>
    <w:link w:val="Footer"/>
    <w:uiPriority w:val="99"/>
    <w:rsid w:val="00757B36"/>
  </w:style>
  <w:style w:type="character" w:styleId="Hyperlink">
    <w:name w:val="Hyperlink"/>
    <w:basedOn w:val="DefaultParagraphFont"/>
    <w:uiPriority w:val="99"/>
    <w:unhideWhenUsed/>
    <w:rsid w:val="00757B36"/>
    <w:rPr>
      <w:color w:val="0563C1" w:themeColor="hyperlink"/>
      <w:u w:val="single"/>
    </w:rPr>
  </w:style>
  <w:style w:type="character" w:styleId="Mencinsinresolver1" w:customStyle="1">
    <w:name w:val="Mención sin resolver1"/>
    <w:basedOn w:val="DefaultParagraphFont"/>
    <w:uiPriority w:val="99"/>
    <w:semiHidden/>
    <w:unhideWhenUsed/>
    <w:rsid w:val="00757B36"/>
    <w:rPr>
      <w:color w:val="605E5C"/>
      <w:shd w:val="clear" w:color="auto" w:fill="E1DFDD"/>
    </w:rPr>
  </w:style>
  <w:style w:type="paragraph" w:styleId="ListParagraph">
    <w:name w:val="List Paragraph"/>
    <w:basedOn w:val="Normal"/>
    <w:uiPriority w:val="34"/>
    <w:qFormat/>
    <w:rsid w:val="00757B36"/>
    <w:pPr>
      <w:ind w:left="720"/>
      <w:contextualSpacing/>
    </w:pPr>
  </w:style>
  <w:style w:type="paragraph" w:styleId="epgrafe" w:customStyle="1">
    <w:name w:val="epgrafe"/>
    <w:basedOn w:val="Normal"/>
    <w:rsid w:val="007E5E87"/>
    <w:pPr>
      <w:spacing w:before="100" w:beforeAutospacing="1" w:after="100" w:afterAutospacing="1" w:line="240" w:lineRule="auto"/>
    </w:pPr>
    <w:rPr>
      <w:rFonts w:ascii="Times New Roman" w:hAnsi="Times New Roman" w:eastAsia="Calibri" w:cs="Times New Roman"/>
      <w:kern w:val="0"/>
      <w:sz w:val="24"/>
      <w:szCs w:val="24"/>
      <w:lang w:val="es-ES" w:eastAsia="es-ES"/>
      <w14:ligatures w14:val="none"/>
    </w:rPr>
  </w:style>
  <w:style w:type="character" w:styleId="Heading1Char" w:customStyle="1">
    <w:name w:val="Heading 1 Char"/>
    <w:basedOn w:val="DefaultParagraphFont"/>
    <w:link w:val="Heading1"/>
    <w:rsid w:val="000A5FE5"/>
    <w:rPr>
      <w:rFonts w:ascii="Arial" w:hAnsi="Arial" w:eastAsia="Times New Roman" w:cs="Arial"/>
      <w:b/>
      <w:kern w:val="0"/>
      <w:sz w:val="20"/>
      <w:szCs w:val="20"/>
      <w:lang w:eastAsia="es-ES"/>
      <w14:ligatures w14:val="none"/>
    </w:rPr>
  </w:style>
  <w:style w:type="table" w:styleId="TableGrid">
    <w:name w:val="Table Grid"/>
    <w:basedOn w:val="TableNormal"/>
    <w:uiPriority w:val="39"/>
    <w:rsid w:val="00A76F16"/>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eading2Char" w:customStyle="1">
    <w:name w:val="Heading 2 Char"/>
    <w:basedOn w:val="DefaultParagraphFont"/>
    <w:link w:val="Heading2"/>
    <w:uiPriority w:val="9"/>
    <w:semiHidden/>
    <w:rsid w:val="004D44B4"/>
    <w:rPr>
      <w:rFonts w:asciiTheme="majorHAnsi" w:hAnsiTheme="majorHAnsi" w:eastAsiaTheme="majorEastAsia" w:cstheme="majorBidi"/>
      <w:color w:val="2F5496" w:themeColor="accent1" w:themeShade="BF"/>
      <w:sz w:val="26"/>
      <w:szCs w:val="26"/>
    </w:rPr>
  </w:style>
  <w:style w:type="character" w:styleId="Heading3Char" w:customStyle="1">
    <w:name w:val="Heading 3 Char"/>
    <w:basedOn w:val="DefaultParagraphFont"/>
    <w:link w:val="Heading3"/>
    <w:uiPriority w:val="9"/>
    <w:semiHidden/>
    <w:rsid w:val="004D44B4"/>
    <w:rPr>
      <w:rFonts w:asciiTheme="majorHAnsi" w:hAnsiTheme="majorHAnsi" w:eastAsiaTheme="majorEastAsia" w:cstheme="majorBidi"/>
      <w:color w:val="1F3763" w:themeColor="accent1" w:themeShade="7F"/>
      <w:sz w:val="24"/>
      <w:szCs w:val="24"/>
    </w:rPr>
  </w:style>
  <w:style w:type="character" w:styleId="Heading4Char" w:customStyle="1">
    <w:name w:val="Heading 4 Char"/>
    <w:basedOn w:val="DefaultParagraphFont"/>
    <w:link w:val="Heading4"/>
    <w:uiPriority w:val="9"/>
    <w:semiHidden/>
    <w:rsid w:val="004D44B4"/>
    <w:rPr>
      <w:rFonts w:asciiTheme="majorHAnsi" w:hAnsiTheme="majorHAnsi" w:eastAsiaTheme="majorEastAsia" w:cstheme="majorBidi"/>
      <w:i/>
      <w:iCs/>
      <w:color w:val="2F5496" w:themeColor="accent1" w:themeShade="BF"/>
    </w:rPr>
  </w:style>
  <w:style w:type="paragraph" w:styleId="NormalWeb">
    <w:name w:val="Normal (Web)"/>
    <w:basedOn w:val="Normal"/>
    <w:uiPriority w:val="99"/>
    <w:unhideWhenUsed/>
    <w:rsid w:val="004D44B4"/>
    <w:pPr>
      <w:spacing w:before="100" w:beforeAutospacing="1" w:after="100" w:afterAutospacing="1" w:line="240" w:lineRule="auto"/>
    </w:pPr>
    <w:rPr>
      <w:rFonts w:ascii="Times New Roman" w:hAnsi="Times New Roman" w:eastAsia="Times New Roman" w:cs="Times New Roman"/>
      <w:kern w:val="0"/>
      <w:sz w:val="24"/>
      <w:szCs w:val="24"/>
      <w:lang w:val="en-C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47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otnotes" Target="footnotes.xml" Id="rId5" /><Relationship Type="http://schemas.openxmlformats.org/officeDocument/2006/relationships/theme" Target="theme/theme1.xml" Id="rId10" /><Relationship Type="http://schemas.openxmlformats.org/officeDocument/2006/relationships/webSettings" Target="webSettings.xml" Id="rId4" /><Relationship Type="http://schemas.openxmlformats.org/officeDocument/2006/relationships/fontTable" Target="fontTable.xml" Id="rId9" /></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William Camilo  Baracaldo Godoy</dc:creator>
  <keywords/>
  <dc:description/>
  <lastModifiedBy>Maria Fernanda Torres Arevalo</lastModifiedBy>
  <revision>8</revision>
  <lastPrinted>2026-04-09T15:37:00.0000000Z</lastPrinted>
  <dcterms:created xsi:type="dcterms:W3CDTF">2026-06-04T20:43:00.0000000Z</dcterms:created>
  <dcterms:modified xsi:type="dcterms:W3CDTF">2026-06-04T21:17:48.7837449Z</dcterms:modified>
</coreProperties>
</file>